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Report on the Alleged Appointment of Stephen Miran as Federal Reserve Governor</w:t>
      </w:r>
      <w:r/>
    </w:p>
    <w:p>
      <w:pPr>
        <w:pStyle w:val="Heading4"/>
      </w:pPr>
      <w:r>
        <w:t>Date: 16/09/2025</w:t>
      </w:r>
      <w:r/>
    </w:p>
    <w:p>
      <w:pPr>
        <w:pStyle w:val="Heading2"/>
      </w:pPr>
      <w:r>
        <w:t>Introduction</w:t>
      </w:r>
      <w:r/>
    </w:p>
    <w:p>
      <w:r/>
      <w:r>
        <w:t>The Federal Reserve Board of Governors plays a critical role in shaping U.S. monetary policy, financial regulation, and the stability of the global economy. Appointments to this influential body are subject to rigorous scrutiny, involving presidential nomination and Senate confirmation. Recently, allegations have surfaced regarding the potential appointment of Stephen Miran as a Federal Reserve Governor, sparking discussions within financial and political circles (</w:t>
      </w:r>
      <w:hyperlink r:id="rId9">
        <w:r>
          <w:rPr>
            <w:color w:val="0000EE"/>
            <w:u w:val="single"/>
          </w:rPr>
          <w:t>Federal Reserve Board</w:t>
        </w:r>
      </w:hyperlink>
      <w:r>
        <w:t>). This report aims to explore the context of such an appointment, the procedural steps involved, and the potential implications of Stephen Miran's alleged nomination, drawing on available information and the established processes for Federal Reserve leadership.</w:t>
      </w:r>
      <w:r/>
    </w:p>
    <w:p>
      <w:pPr>
        <w:pStyle w:val="Heading2"/>
      </w:pPr>
      <w:r>
        <w:t>Table of Contents</w:t>
      </w:r>
      <w:r/>
      <w:r/>
    </w:p>
    <w:p>
      <w:pPr>
        <w:pStyle w:val="ListBullet"/>
        <w:spacing w:line="240" w:lineRule="auto"/>
        <w:ind w:left="720"/>
      </w:pPr>
      <w:r/>
      <w:r>
        <w:t>Introduction</w:t>
      </w:r>
      <w:r/>
    </w:p>
    <w:p>
      <w:pPr>
        <w:pStyle w:val="ListBullet"/>
        <w:spacing w:line="240" w:lineRule="auto"/>
        <w:ind w:left="1440"/>
      </w:pPr>
      <w:r/>
      <w:r>
        <w:t>The Federal Reserve System and Governor Appointments</w:t>
      </w:r>
      <w:r/>
    </w:p>
    <w:p>
      <w:pPr>
        <w:pStyle w:val="ListBullet"/>
        <w:spacing w:line="240" w:lineRule="auto"/>
        <w:ind w:left="1440"/>
      </w:pPr>
      <w:r/>
      <w:r>
        <w:t>Allegations Surrounding Stephen Miran's Appointment</w:t>
      </w:r>
      <w:r/>
    </w:p>
    <w:p>
      <w:pPr>
        <w:pStyle w:val="ListBullet"/>
        <w:spacing w:line="240" w:lineRule="auto"/>
        <w:ind w:left="2160"/>
      </w:pPr>
      <w:r/>
      <w:r>
        <w:t>The Nomination Process</w:t>
      </w:r>
      <w:r/>
    </w:p>
    <w:p>
      <w:pPr>
        <w:pStyle w:val="ListBullet"/>
        <w:spacing w:line="240" w:lineRule="auto"/>
        <w:ind w:left="2160"/>
      </w:pPr>
      <w:r/>
      <w:r>
        <w:t>Potential Implications and Market Reactions</w:t>
      </w:r>
      <w:r/>
      <w:r/>
      <w:r/>
    </w:p>
    <w:p>
      <w:pPr>
        <w:pStyle w:val="ListBullet"/>
        <w:spacing w:line="240" w:lineRule="auto"/>
        <w:ind w:left="1440"/>
      </w:pPr>
      <w:r/>
      <w:r>
        <w:t>Conclusion</w:t>
      </w:r>
      <w:r/>
    </w:p>
    <w:p>
      <w:pPr>
        <w:pStyle w:val="ListBullet"/>
        <w:spacing w:line="240" w:lineRule="auto"/>
        <w:ind w:left="1440"/>
      </w:pPr>
      <w:r/>
      <w:r>
        <w:t>Sources</w:t>
      </w:r>
      <w:r/>
      <w:r/>
      <w:r/>
      <w:r/>
    </w:p>
    <w:p>
      <w:pPr>
        <w:pStyle w:val="Heading2"/>
      </w:pPr>
      <w:r>
        <w:t>The Federal Reserve System: Structure and Mandate</w:t>
      </w:r>
      <w:r/>
    </w:p>
    <w:p>
      <w:pPr>
        <w:pStyle w:val="Heading3"/>
      </w:pPr>
      <w:r>
        <w:t>The Dual Mandate and its Evolution</w:t>
      </w:r>
      <w:r/>
    </w:p>
    <w:p>
      <w:r/>
      <w:r>
        <w:t>The Federal Reserve System operates under a statutory mandate to foster maximum employment and price stability in the U.S. economy, commonly referred to as the "dual mandate" (</w:t>
      </w:r>
      <w:hyperlink r:id="rId10">
        <w:r>
          <w:rPr>
            <w:color w:val="0000EE"/>
            <w:u w:val="single"/>
          </w:rPr>
          <w:t>Board of Governors of the Federal Reserve System</w:t>
        </w:r>
      </w:hyperlink>
      <w:r>
        <w:t>). This mandate was formally established by Congress in the Federal Reserve Act, as amended, and further clarified by legislation such as the Employment Act of 1946 and the Full Employment and Balanced Growth Act of 1978 (Humphrey-Hawkins Act) (</w:t>
      </w:r>
      <w:hyperlink r:id="rId11">
        <w:r>
          <w:rPr>
            <w:color w:val="0000EE"/>
            <w:u w:val="single"/>
          </w:rPr>
          <w:t>Federal Reserve History</w:t>
        </w:r>
      </w:hyperlink>
      <w:r>
        <w:t>). The pursuit of these two objectives is often seen as complementary over the long run, as a stable price environment is generally considered a prerequisite for sustained economic growth and maximum employment.</w:t>
      </w:r>
      <w:r/>
    </w:p>
    <w:p>
      <w:r/>
      <w:r>
        <w:t>Price stability is generally interpreted by the Federal Open Market Committee (FOMC) as an inflation rate of 2 percent over the longer run, as measured by the annual change in the Personal Consumption Expenditures (PCE) price index (</w:t>
      </w:r>
      <w:hyperlink r:id="rId12">
        <w:r>
          <w:rPr>
            <w:color w:val="0000EE"/>
            <w:u w:val="single"/>
          </w:rPr>
          <w:t>Board of Governors of the Federal Reserve System</w:t>
        </w:r>
      </w:hyperlink>
      <w:r>
        <w:t>). This explicit inflation target was first adopted in January 2012 and reaffirmed in August 2020 with a flexible average inflation targeting (FAIT) strategy, allowing for periods where inflation may moderately exceed 2 percent following periods of below-target inflation, to ensure that longer-term inflation expectations remain well anchored at 2 percent (</w:t>
      </w:r>
      <w:hyperlink r:id="rId13">
        <w:r>
          <w:rPr>
            <w:color w:val="0000EE"/>
            <w:u w:val="single"/>
          </w:rPr>
          <w:t>Board of Governors of the Federal Reserve System</w:t>
        </w:r>
      </w:hyperlink>
      <w:r>
        <w:t>).</w:t>
      </w:r>
      <w:r/>
    </w:p>
    <w:p>
      <w:r/>
      <w:r>
        <w:t>Maximum employment is a more complex concept, as it is not directly quantifiable and is influenced by non-monetary factors that change over time. The FOMC's approach to maximum employment is therefore a broad-based and inclusive assessment of employment shortfalls from its maximum level, rather than a specific numerical target (</w:t>
      </w:r>
      <w:hyperlink r:id="rId12">
        <w:r>
          <w:rPr>
            <w:color w:val="0000EE"/>
            <w:u w:val="single"/>
          </w:rPr>
          <w:t>Board of Governors of the Federal Reserve System</w:t>
        </w:r>
      </w:hyperlink>
      <w:r>
        <w:t>). Indicators such as the unemployment rate, labor force participation rate, wage growth, and other labor market statistics are continuously monitored to gauge the health of the job market. The evolution of the mandate reflects a shift from primarily focusing on financial stability and the gold standard in its early years to a more explicit focus on macroeconomic stabilization following the Great Depression and subsequent legislative acts. A newly appointed Governor, such as Stephen Miran, would be directly involved in the deliberations and decisions aimed at achieving these critical economic objectives.</w:t>
      </w:r>
      <w:r/>
    </w:p>
    <w:p>
      <w:pPr>
        <w:pStyle w:val="Heading3"/>
      </w:pPr>
      <w:r>
        <w:t>Organizational Framework: A Decentralized Central Bank</w:t>
      </w:r>
      <w:r/>
    </w:p>
    <w:p>
      <w:r/>
      <w:r>
        <w:t>The Federal Reserve System is uniquely structured as a decentralized central bank, combining centralized governmental authority with a degree of regional independence. This structure, established by the Federal Reserve Act of 1913, was designed to balance the need for a national monetary policy with concerns about concentrating too much power in a single entity or region (</w:t>
      </w:r>
      <w:hyperlink r:id="rId14">
        <w:r>
          <w:rPr>
            <w:color w:val="0000EE"/>
            <w:u w:val="single"/>
          </w:rPr>
          <w:t>Federal Reserve History</w:t>
        </w:r>
      </w:hyperlink>
      <w:r>
        <w:t>). The system comprises three key entities: the Board of Governors, the twelve Federal Reserve Banks, and the Federal Open Market Committee (FOMC).</w:t>
      </w:r>
      <w:r/>
    </w:p>
    <w:p>
      <w:r/>
      <w:r>
        <w:t xml:space="preserve">The </w:t>
      </w:r>
      <w:r>
        <w:rPr>
          <w:b/>
        </w:rPr>
        <w:t>Board of Governors</w:t>
      </w:r>
      <w:r>
        <w:t xml:space="preserve"> is a federal government agency located in Washington, D.C., and serves as the governing body of the Federal Reserve System. It consists of seven members appointed by the President of the United States and confirmed by the Senate, serving staggered 14-year terms to insulate them from political pressures (</w:t>
      </w:r>
      <w:hyperlink r:id="rId15">
        <w:r>
          <w:rPr>
            <w:color w:val="0000EE"/>
            <w:u w:val="single"/>
          </w:rPr>
          <w:t>Board of Governors of the Federal Reserve System</w:t>
        </w:r>
      </w:hyperlink>
      <w:r>
        <w:t>). The Board provides leadership for the System, oversees the operations of the twelve Federal Reserve Banks, and plays a crucial role in monetary policy formulation.</w:t>
      </w:r>
      <w:r/>
    </w:p>
    <w:p>
      <w:r/>
      <w:r>
        <w:t xml:space="preserve">The </w:t>
      </w:r>
      <w:r>
        <w:rPr>
          <w:b/>
        </w:rPr>
        <w:t>twelve Federal Reserve Banks</w:t>
      </w:r>
      <w:r>
        <w:t xml:space="preserve"> are quasi-public institutions, each serving a specific district across the nation. They are structured as corporations, with member banks holding stock, but their primary purpose is public service rather than profit. Each Reserve Bank has its own board of directors, comprising bankers, business leaders, and representatives of the public, reflecting the diverse economic interests of their respective regions (</w:t>
      </w:r>
      <w:hyperlink r:id="rId16">
        <w:r>
          <w:rPr>
            <w:color w:val="0000EE"/>
            <w:u w:val="single"/>
          </w:rPr>
          <w:t>Board of Governors of the Federal Reserve System</w:t>
        </w:r>
      </w:hyperlink>
      <w:r>
        <w:t>). Their functions include supervising and regulating financial institutions, providing banking services to depository institutions and the U.S. Treasury, and participating in the formulation of monetary policy.</w:t>
      </w:r>
      <w:r/>
    </w:p>
    <w:p>
      <w:r/>
      <w:r>
        <w:t xml:space="preserve">The </w:t>
      </w:r>
      <w:r>
        <w:rPr>
          <w:b/>
        </w:rPr>
        <w:t>Federal Open Market Committee (FOMC)</w:t>
      </w:r>
      <w:r>
        <w:t xml:space="preserve"> is the primary monetary policymaking body of the Federal Reserve System. It consists of twelve members: the seven members of the Board of Governors, the president of the Federal Reserve Bank of New York, and presidents of four other Federal Reserve Banks on a rotating basis (</w:t>
      </w:r>
      <w:hyperlink r:id="rId17">
        <w:r>
          <w:rPr>
            <w:color w:val="0000EE"/>
            <w:u w:val="single"/>
          </w:rPr>
          <w:t>Board of Governors of the Federal Reserve System</w:t>
        </w:r>
      </w:hyperlink>
      <w:r>
        <w:t>). The FOMC holds eight regularly scheduled meetings per year, where it assesses economic and financial conditions, determines the appropriate stance of monetary policy, and directs open market operations, which are the primary means of implementing monetary policy. This decentralized yet integrated structure ensures that both national and regional perspectives are considered in the formulation and execution of monetary policy, a framework a new Governor like Stephen Miran would navigate.</w:t>
      </w:r>
      <w:r/>
    </w:p>
    <w:p>
      <w:pPr>
        <w:pStyle w:val="Heading3"/>
      </w:pPr>
      <w:r>
        <w:t>The Board of Governors: Core Leadership and Oversight</w:t>
      </w:r>
      <w:r/>
    </w:p>
    <w:p>
      <w:r/>
      <w:r>
        <w:t>The Board of Governors stands as the central governmental component of the Federal Reserve System, wielding significant influence over both monetary policy and financial regulation. Comprising seven members, each appointed by the President and confirmed by the Senate, Governors serve non-renewable 14-year terms, staggered so that one term expires every two years (</w:t>
      </w:r>
      <w:hyperlink r:id="rId15">
        <w:r>
          <w:rPr>
            <w:color w:val="0000EE"/>
            <w:u w:val="single"/>
          </w:rPr>
          <w:t>Board of Governors of the Federal Reserve System</w:t>
        </w:r>
      </w:hyperlink>
      <w:r>
        <w:t>). This lengthy, staggered term structure is designed to provide continuity and insulate the Board from short-term political pressures, fostering an objective, long-term perspective on economic policy. A Governor, such as Stephen Miran, would typically serve a full term, contributing to the stability and independence of the institution.</w:t>
      </w:r>
      <w:r/>
    </w:p>
    <w:p>
      <w:r/>
      <w:r>
        <w:t>The Chair and Vice Chair of the Board are designated by the President from among the Governors for four-year terms, subject to Senate confirmation. These leadership roles are critical, as the Chair serves as the public face and chief spokesperson for the Federal Reserve, testifying before Congress and communicating the Fed's policy decisions and economic outlook (</w:t>
      </w:r>
      <w:hyperlink r:id="rId10">
        <w:r>
          <w:rPr>
            <w:color w:val="0000EE"/>
            <w:u w:val="single"/>
          </w:rPr>
          <w:t>Board of Governors of the Federal Reserve System</w:t>
        </w:r>
      </w:hyperlink>
      <w:r>
        <w:t>).</w:t>
      </w:r>
      <w:r/>
    </w:p>
    <w:p>
      <w:r/>
      <w:r>
        <w:t>The responsibilities of the Board of Governors are extensive and multifaceted:</w:t>
      </w:r>
      <w:r/>
      <w:r/>
    </w:p>
    <w:p>
      <w:pPr>
        <w:pStyle w:val="ListBullet"/>
        <w:spacing w:line="240" w:lineRule="auto"/>
        <w:ind w:left="720"/>
      </w:pPr>
      <w:r/>
      <w:r>
        <w:rPr>
          <w:b/>
        </w:rPr>
        <w:t>Monetary Policy Formulation:</w:t>
      </w:r>
      <w:r>
        <w:t xml:space="preserve"> All seven Governors are permanent voting members of the Federal Open Market Committee (FOMC), participating in decisions regarding the federal funds rate target, quantitative easing/tightening, and other monetary policy tools. They analyze economic data, present policy recommendations, and vote on the stance of monetary policy.</w:t>
      </w:r>
      <w:r/>
    </w:p>
    <w:p>
      <w:pPr>
        <w:pStyle w:val="ListBullet"/>
        <w:spacing w:line="240" w:lineRule="auto"/>
        <w:ind w:left="720"/>
      </w:pPr>
      <w:r/>
      <w:r>
        <w:rPr>
          <w:b/>
        </w:rPr>
        <w:t>Supervision and Regulation:</w:t>
      </w:r>
      <w:r>
        <w:t xml:space="preserve"> The Board has broad supervisory authority over a significant portion of the U.S. financial system. This includes supervising state-chartered banks that are members of the Federal Reserve System, all bank holding companies, savings and loan holding companies, and the U.S. operations of foreign banks (</w:t>
      </w:r>
      <w:hyperlink r:id="rId18">
        <w:r>
          <w:rPr>
            <w:color w:val="0000EE"/>
            <w:u w:val="single"/>
          </w:rPr>
          <w:t>Board of Governors of the Federal Reserve System</w:t>
        </w:r>
      </w:hyperlink>
      <w:r>
        <w:t>). Governors are involved in setting regulatory standards, approving mergers and acquisitions, and addressing systemic risks.</w:t>
      </w:r>
      <w:r/>
    </w:p>
    <w:p>
      <w:pPr>
        <w:pStyle w:val="ListBullet"/>
        <w:spacing w:line="240" w:lineRule="auto"/>
        <w:ind w:left="720"/>
      </w:pPr>
      <w:r/>
      <w:r>
        <w:rPr>
          <w:b/>
        </w:rPr>
        <w:t>Payment Systems Oversight:</w:t>
      </w:r>
      <w:r>
        <w:t xml:space="preserve"> The Board oversees the nation's payment systems, ensuring their safety, efficiency, and accessibility. This includes the Fedwire Funds Service, Fedwire Securities Service, and the Automated Clearinghouse (ACH) network, as well as developing new payment innovations like FedNow (</w:t>
      </w:r>
      <w:hyperlink r:id="rId19">
        <w:r>
          <w:rPr>
            <w:color w:val="0000EE"/>
            <w:u w:val="single"/>
          </w:rPr>
          <w:t>Board of Governors of the Federal Reserve System</w:t>
        </w:r>
      </w:hyperlink>
      <w:r>
        <w:t>).</w:t>
      </w:r>
      <w:r/>
    </w:p>
    <w:p>
      <w:pPr>
        <w:pStyle w:val="ListBullet"/>
        <w:spacing w:line="240" w:lineRule="auto"/>
        <w:ind w:left="720"/>
      </w:pPr>
      <w:r/>
      <w:r>
        <w:rPr>
          <w:b/>
        </w:rPr>
        <w:t>Discount Rate Approval:</w:t>
      </w:r>
      <w:r>
        <w:t xml:space="preserve"> While the boards of directors of the twelve Federal Reserve Banks establish the discount rate (the interest rate at which commercial banks can borrow from the Fed), these rates are subject to review and determination by the Board of Governors (</w:t>
      </w:r>
      <w:hyperlink r:id="rId20">
        <w:r>
          <w:rPr>
            <w:color w:val="0000EE"/>
            <w:u w:val="single"/>
          </w:rPr>
          <w:t>Board of Governors of the Federal Reserve System</w:t>
        </w:r>
      </w:hyperlink>
      <w:r>
        <w:t>).</w:t>
      </w:r>
      <w:r/>
    </w:p>
    <w:p>
      <w:pPr>
        <w:pStyle w:val="ListBullet"/>
        <w:spacing w:line="240" w:lineRule="auto"/>
        <w:ind w:left="720"/>
      </w:pPr>
      <w:r/>
      <w:r>
        <w:rPr>
          <w:b/>
        </w:rPr>
        <w:t>Research and Analysis:</w:t>
      </w:r>
      <w:r>
        <w:t xml:space="preserve"> The Board maintains a large staff of economists and researchers who provide in-depth analysis of economic and financial developments, supporting the policy decisions of the Governors and the FOMC.</w:t>
      </w:r>
      <w:r/>
      <w:r/>
    </w:p>
    <w:p>
      <w:r/>
      <w:r>
        <w:t>The appointment of a new Governor like Stephen Miran signifies the addition of a new voice and perspective to this influential body, directly impacting the direction of U.S. monetary policy and financial regulation for years to come.</w:t>
      </w:r>
      <w:r/>
    </w:p>
    <w:p>
      <w:pPr>
        <w:pStyle w:val="Heading3"/>
      </w:pPr>
      <w:r>
        <w:t>Monetary Policy Tools and Implementation</w:t>
      </w:r>
      <w:r/>
    </w:p>
    <w:p>
      <w:r/>
      <w:r>
        <w:t>The Federal Reserve employs a range of monetary policy tools to achieve its dual mandate of maximum employment and price stability. The primary objective of these tools is to influence the availability and cost of money and credit in the economy, thereby affecting aggregate demand, inflation, and employment. The Federal Open Market Committee (FOMC) is responsible for setting the stance of monetary policy, primarily through decisions regarding the federal funds rate target (</w:t>
      </w:r>
      <w:hyperlink r:id="rId17">
        <w:r>
          <w:rPr>
            <w:color w:val="0000EE"/>
            <w:u w:val="single"/>
          </w:rPr>
          <w:t>Board of Governors of the Federal Reserve System</w:t>
        </w:r>
      </w:hyperlink>
      <w:r>
        <w:t>).</w:t>
      </w:r>
      <w:r/>
    </w:p>
    <w:p>
      <w:r/>
      <w:r>
        <w:t>The key tools currently utilized by the Federal Reserve include:</w:t>
      </w:r>
      <w:r/>
      <w:r/>
    </w:p>
    <w:p>
      <w:pPr>
        <w:pStyle w:val="ListNumber"/>
        <w:spacing w:line="240" w:lineRule="auto"/>
        <w:ind w:left="720"/>
      </w:pPr>
      <w:r/>
      <w:r>
        <w:rPr>
          <w:b/>
        </w:rPr>
        <w:t>The Federal Funds Rate Target:</w:t>
      </w:r>
      <w:r>
        <w:t xml:space="preserve"> This is the primary policy rate. The FOMC sets a target range for the federal funds rate, which is the interest rate at which commercial banks lend reserves to each other overnight. The Fed influences this rate through its administered rates.</w:t>
      </w:r>
      <w:r/>
    </w:p>
    <w:p>
      <w:pPr>
        <w:pStyle w:val="ListNumber"/>
        <w:spacing w:line="240" w:lineRule="auto"/>
        <w:ind w:left="720"/>
      </w:pPr>
      <w:r/>
      <w:r>
        <w:rPr>
          <w:b/>
        </w:rPr>
        <w:t>Interest on Reserve Balances (IORB):</w:t>
      </w:r>
      <w:r>
        <w:t xml:space="preserve"> The Fed pays interest on reserve balances that commercial banks hold at the Federal Reserve. By adjusting the IORB rate, the Fed influences banks' incentives to hold reserves, thereby affecting the federal funds rate and broader short-term interest rates (</w:t>
      </w:r>
      <w:hyperlink r:id="rId21">
        <w:r>
          <w:rPr>
            <w:color w:val="0000EE"/>
            <w:u w:val="single"/>
          </w:rPr>
          <w:t>Board of Governors of the Federal Reserve System</w:t>
        </w:r>
      </w:hyperlink>
      <w:r>
        <w:t>). An increase in IORB generally puts upward pressure on the federal funds rate, while a decrease puts downward pressure.</w:t>
      </w:r>
      <w:r/>
    </w:p>
    <w:p>
      <w:pPr>
        <w:pStyle w:val="ListNumber"/>
        <w:spacing w:line="240" w:lineRule="auto"/>
        <w:ind w:left="720"/>
      </w:pPr>
      <w:r/>
      <w:r>
        <w:rPr>
          <w:b/>
        </w:rPr>
        <w:t>Overnight Reverse Repurchase Agreement (ON RRP) Facility:</w:t>
      </w:r>
      <w:r>
        <w:t xml:space="preserve"> This facility allows a broad range of financial institutions (including money market funds, government-sponsored enterprises, and banks) to lend cash to the Federal Reserve overnight against Treasury securities. The ON RRP rate acts as a floor for short-term interest rates, as institutions would not lend funds in the private market at a rate lower than what they can earn safely at the Fed (</w:t>
      </w:r>
      <w:hyperlink r:id="rId22">
        <w:r>
          <w:rPr>
            <w:color w:val="0000EE"/>
            <w:u w:val="single"/>
          </w:rPr>
          <w:t>Federal Reserve Bank of New York</w:t>
        </w:r>
      </w:hyperlink>
      <w:r>
        <w:t>).</w:t>
      </w:r>
      <w:r/>
    </w:p>
    <w:p>
      <w:pPr>
        <w:pStyle w:val="ListNumber"/>
        <w:spacing w:line="240" w:lineRule="auto"/>
        <w:ind w:left="720"/>
      </w:pPr>
      <w:r/>
      <w:r>
        <w:rPr>
          <w:b/>
        </w:rPr>
        <w:t>Discount Rate:</w:t>
      </w:r>
      <w:r>
        <w:t xml:space="preserve"> This is the interest rate at which eligible commercial banks can borrow money directly from the Federal Reserve through its "discount window." While not a primary tool for influencing the federal funds rate, it serves as a backstop source of liquidity for the banking system and can signal the Fed's stance on financial conditions (</w:t>
      </w:r>
      <w:hyperlink r:id="rId20">
        <w:r>
          <w:rPr>
            <w:color w:val="0000EE"/>
            <w:u w:val="single"/>
          </w:rPr>
          <w:t>Board of Governors of the Federal Reserve System</w:t>
        </w:r>
      </w:hyperlink>
      <w:r>
        <w:t>).</w:t>
      </w:r>
      <w:r/>
    </w:p>
    <w:p>
      <w:pPr>
        <w:pStyle w:val="ListNumber"/>
        <w:spacing w:line="240" w:lineRule="auto"/>
        <w:ind w:left="720"/>
      </w:pPr>
      <w:r/>
      <w:r>
        <w:rPr>
          <w:b/>
        </w:rPr>
        <w:t>Open Market Operations (OMOs):</w:t>
      </w:r>
      <w:r>
        <w:t xml:space="preserve"> Historically, OMOs involved buying or selling government securities in the open market to add or drain reserves from the banking system, directly influencing the federal funds rate. In the current "ample reserves" regime, OMOs are primarily used to maintain ample reserves and ensure effective control over the federal funds rate through administered rates like IORB and ON RRP (</w:t>
      </w:r>
      <w:hyperlink r:id="rId23">
        <w:r>
          <w:rPr>
            <w:color w:val="0000EE"/>
            <w:u w:val="single"/>
          </w:rPr>
          <w:t>Board of Governors of the Federal Reserve System</w:t>
        </w:r>
      </w:hyperlink>
      <w:r>
        <w:t>).</w:t>
      </w:r>
      <w:r/>
    </w:p>
    <w:p>
      <w:pPr>
        <w:pStyle w:val="ListNumber"/>
        <w:spacing w:line="240" w:lineRule="auto"/>
        <w:ind w:left="720"/>
      </w:pPr>
      <w:r/>
      <w:r>
        <w:rPr>
          <w:b/>
        </w:rPr>
        <w:t>Quantitative Easing (QE) and Quantitative Tightening (QT):</w:t>
      </w:r>
      <w:r>
        <w:t xml:space="preserve"> During periods of severe economic stress or when the federal funds rate is at its effective lower bound, the Fed may engage in large-scale asset purchases (QE) of Treasury securities and agency mortgage-backed securities (MBS) to put downward pressure on longer-term interest rates and ease financial conditions. Conversely, quantitative tightening (QT) involves reducing the size of the Fed's balance sheet by allowing these securities to mature without reinvestment, thereby tightening financial conditions (</w:t>
      </w:r>
      <w:hyperlink r:id="rId24">
        <w:r>
          <w:rPr>
            <w:color w:val="0000EE"/>
            <w:u w:val="single"/>
          </w:rPr>
          <w:t>Board of Governors of the Federal Reserve System</w:t>
        </w:r>
      </w:hyperlink>
      <w:r>
        <w:t>).</w:t>
      </w:r>
      <w:r/>
      <w:r/>
    </w:p>
    <w:p>
      <w:r/>
      <w:r>
        <w:t>These tools are utilized in concert by the FOMC, with Governors like Stephen Miran playing a direct role in the deliberations and voting on their application to steer the economy towards the dual mandate objectives. The effectiveness of these tools depends on various economic factors, market expectations, and the overall financial environment.</w:t>
      </w:r>
      <w:r/>
    </w:p>
    <w:p>
      <w:pPr>
        <w:pStyle w:val="Heading3"/>
      </w:pPr>
      <w:r>
        <w:t>Supervisory and Regulatory Functions</w:t>
      </w:r>
      <w:r/>
    </w:p>
    <w:p>
      <w:r/>
      <w:r>
        <w:t>Beyond its role in monetary policy, the Federal Reserve plays a critical role in maintaining financial stability through its extensive supervisory and regulatory functions. This responsibility is integral to preventing systemic risks that could disrupt the broader economy and undermine the Fed's ability to achieve its dual mandate. The Board of Governors and the twelve Federal Reserve Banks share responsibilities in this area, with the Board setting overall policy and the Reserve Banks conducting day-to-day supervision (</w:t>
      </w:r>
      <w:hyperlink r:id="rId18">
        <w:r>
          <w:rPr>
            <w:color w:val="0000EE"/>
            <w:u w:val="single"/>
          </w:rPr>
          <w:t>Board of Governors of the Federal Reserve System</w:t>
        </w:r>
      </w:hyperlink>
      <w:r>
        <w:t>).</w:t>
      </w:r>
      <w:r/>
    </w:p>
    <w:p>
      <w:r/>
      <w:r>
        <w:t>The Fed's supervisory and regulatory authority extends to a diverse range of financial institutions:</w:t>
      </w:r>
      <w:r/>
      <w:r/>
    </w:p>
    <w:p>
      <w:pPr>
        <w:pStyle w:val="ListBullet"/>
        <w:spacing w:line="240" w:lineRule="auto"/>
        <w:ind w:left="720"/>
      </w:pPr>
      <w:r/>
      <w:r>
        <w:rPr>
          <w:b/>
        </w:rPr>
        <w:t>Bank Holding Companies (BHCs) and Savings and Loan Holding Companies (SLHCs):</w:t>
      </w:r>
      <w:r>
        <w:t xml:space="preserve"> The Federal Reserve is the primary federal supervisor of all BHCs and SLHCs, regardless of their size. This oversight includes assessing their financial condition, risk management practices, and compliance with laws and regulations (</w:t>
      </w:r>
      <w:hyperlink r:id="rId25">
        <w:r>
          <w:rPr>
            <w:color w:val="0000EE"/>
            <w:u w:val="single"/>
          </w:rPr>
          <w:t>Board of Governors of the Federal Reserve System</w:t>
        </w:r>
      </w:hyperlink>
      <w:r>
        <w:t>). As of 2024, there are approximately 4,000 BHCs and SLHCs under the Fed's purview.</w:t>
      </w:r>
      <w:r/>
    </w:p>
    <w:p>
      <w:pPr>
        <w:pStyle w:val="ListBullet"/>
        <w:spacing w:line="240" w:lineRule="auto"/>
        <w:ind w:left="720"/>
      </w:pPr>
      <w:r/>
      <w:r>
        <w:rPr>
          <w:b/>
        </w:rPr>
        <w:t>State-Chartered Member Banks:</w:t>
      </w:r>
      <w:r>
        <w:t xml:space="preserve"> The Fed supervises state-chartered banks that have chosen to become members of the Federal Reserve System. This involves regular examinations to ensure safety and soundness, consumer protection, and compliance with banking laws.</w:t>
      </w:r>
      <w:r/>
    </w:p>
    <w:p>
      <w:pPr>
        <w:pStyle w:val="ListBullet"/>
        <w:spacing w:line="240" w:lineRule="auto"/>
        <w:ind w:left="720"/>
      </w:pPr>
      <w:r/>
      <w:r>
        <w:rPr>
          <w:b/>
        </w:rPr>
        <w:t>U.S. Operations of Foreign Banking Organizations:</w:t>
      </w:r>
      <w:r>
        <w:t xml:space="preserve"> The Fed supervises the U.S. branches, agencies, and representative offices of foreign banks, ensuring they operate safely and soundly within the U.S. financial system.</w:t>
      </w:r>
      <w:r/>
    </w:p>
    <w:p>
      <w:pPr>
        <w:pStyle w:val="ListBullet"/>
        <w:spacing w:line="240" w:lineRule="auto"/>
        <w:ind w:left="720"/>
      </w:pPr>
      <w:r/>
      <w:r>
        <w:rPr>
          <w:b/>
        </w:rPr>
        <w:t>Systemically Important Financial Institutions (SIFIs):</w:t>
      </w:r>
      <w:r>
        <w:t xml:space="preserve"> Following the 2008 financial crisis and the passage of the Dodd-Frank Wall Street Reform and Consumer Protection Act of 2010, the Fed was granted enhanced authority to supervise and regulate SIFIs, including nonbank financial companies designated as systemically important (</w:t>
      </w:r>
      <w:hyperlink r:id="rId26">
        <w:r>
          <w:rPr>
            <w:color w:val="0000EE"/>
            <w:u w:val="single"/>
          </w:rPr>
          <w:t>Board of Governors of the Federal Reserve System</w:t>
        </w:r>
      </w:hyperlink>
      <w:r>
        <w:t>). This involves more stringent capital, liquidity, and risk management requirements, as well as mandatory stress tests (e.g., CCAR – Comprehensive Capital Analysis and Review) to assess their resilience to adverse economic scenarios. In 2024, the largest banks subject to these enhanced standards hold trillions of dollars in assets.</w:t>
      </w:r>
      <w:r/>
      <w:r/>
    </w:p>
    <w:p>
      <w:r/>
      <w:r>
        <w:t>Key aspects of the Fed's supervisory and regulatory activities include:</w:t>
      </w:r>
      <w:r/>
      <w:r/>
    </w:p>
    <w:p>
      <w:pPr>
        <w:pStyle w:val="ListBullet"/>
        <w:spacing w:line="240" w:lineRule="auto"/>
        <w:ind w:left="720"/>
      </w:pPr>
      <w:r/>
      <w:r>
        <w:rPr>
          <w:b/>
        </w:rPr>
        <w:t>Developing Regulatory Policy:</w:t>
      </w:r>
      <w:r>
        <w:t xml:space="preserve"> The Board of Governors, including new members like Stephen Miran, is responsible for developing and implementing regulations that govern the financial industry, such as capital requirements (e.g., Basel III framework), liquidity standards, and leverage limits.</w:t>
      </w:r>
      <w:r/>
    </w:p>
    <w:p>
      <w:pPr>
        <w:pStyle w:val="ListBullet"/>
        <w:spacing w:line="240" w:lineRule="auto"/>
        <w:ind w:left="720"/>
      </w:pPr>
      <w:r/>
      <w:r>
        <w:rPr>
          <w:b/>
        </w:rPr>
        <w:t>Conducting Examinations:</w:t>
      </w:r>
      <w:r>
        <w:t xml:space="preserve"> Federal Reserve examiners regularly assess the financial condition, risk management, and compliance of supervised institutions. These examinations can be on-site or off-site and cover areas like credit risk, operational risk, market risk, and cybersecurity.</w:t>
      </w:r>
      <w:r/>
    </w:p>
    <w:p>
      <w:pPr>
        <w:pStyle w:val="ListBullet"/>
        <w:spacing w:line="240" w:lineRule="auto"/>
        <w:ind w:left="720"/>
      </w:pPr>
      <w:r/>
      <w:r>
        <w:rPr>
          <w:b/>
        </w:rPr>
        <w:t>Monitoring Financial Stability:</w:t>
      </w:r>
      <w:r>
        <w:t xml:space="preserve"> The Fed continuously monitors the financial system for emerging risks and vulnerabilities that could threaten overall stability. This involves analyzing market trends, interconnectedness among institutions, and potential contagion channels. The Financial Stability Report, published twice a year, provides an overview of these assessments (</w:t>
      </w:r>
      <w:hyperlink r:id="rId27">
        <w:r>
          <w:rPr>
            <w:color w:val="0000EE"/>
            <w:u w:val="single"/>
          </w:rPr>
          <w:t>Board of Governors of the Federal Reserve System</w:t>
        </w:r>
      </w:hyperlink>
      <w:r>
        <w:t>).</w:t>
      </w:r>
      <w:r/>
    </w:p>
    <w:p>
      <w:pPr>
        <w:pStyle w:val="ListBullet"/>
        <w:spacing w:line="240" w:lineRule="auto"/>
        <w:ind w:left="720"/>
      </w:pPr>
      <w:r/>
      <w:r>
        <w:rPr>
          <w:b/>
        </w:rPr>
        <w:t>Consumer Protection:</w:t>
      </w:r>
      <w:r>
        <w:t xml:space="preserve"> While the Consumer Financial Protection Bureau (CFPB) is the primary agency for consumer protection in financial services, the Fed retains some authority, particularly in enforcing consumer protection laws for the institutions it supervises.</w:t>
      </w:r>
      <w:r/>
      <w:r/>
    </w:p>
    <w:p>
      <w:r/>
      <w:r>
        <w:t>Through these functions, the Federal Reserve aims to foster a safe, sound, and stable financial system, which is a prerequisite for sustained economic growth and the effective transmission of monetary policy. A Fed Governor's role encompasses active participation in these regulatory decisions and oversight responsibilities.</w:t>
      </w:r>
      <w:r/>
    </w:p>
    <w:p>
      <w:pPr>
        <w:pStyle w:val="Heading2"/>
      </w:pPr>
      <w:r>
        <w:t>The Rigorous Process of Appointing Federal Reserve Governors</w:t>
      </w:r>
      <w:r/>
    </w:p>
    <w:p>
      <w:pPr>
        <w:pStyle w:val="Heading3"/>
      </w:pPr>
      <w:r>
        <w:t>Presidential Selection and Initial Due Diligence for Federal Reserve Board Nominees</w:t>
      </w:r>
      <w:r/>
    </w:p>
    <w:p>
      <w:r/>
      <w:r>
        <w:t>The journey to becoming a Governor on the Board of Governors of the Federal Reserve System begins with a meticulous selection process initiated by the President of the United States. Under the Federal Reserve Act of 1913, the President is empowered to appoint, by and with the advice and consent of the Senate, seven members to the Board, each serving a 14-year term (</w:t>
      </w:r>
      <w:hyperlink r:id="rId28">
        <w:r>
          <w:rPr>
            <w:color w:val="0000EE"/>
            <w:u w:val="single"/>
          </w:rPr>
          <w:t>Federal Reserve Act</w:t>
        </w:r>
      </w:hyperlink>
      <w:r>
        <w:t>). This initial phase is critical, as it sets the stage for the expertise and ideological composition of the nation's central bank. The Act stipulates that the President shall "have due regard to a fair representation of the financial, agricultural, industrial, and commercial interests and geographical divisions of the country" when making these appointments (</w:t>
      </w:r>
      <w:hyperlink r:id="rId28">
        <w:r>
          <w:rPr>
            <w:color w:val="0000EE"/>
            <w:u w:val="single"/>
          </w:rPr>
          <w:t>Federal Reserve Act</w:t>
        </w:r>
      </w:hyperlink>
      <w:r>
        <w:t>). While this broad mandate allows for diverse backgrounds, modern appointments heavily favor individuals with deep expertise in economics, monetary policy, banking, or financial regulation, often drawn from academia, government, or the private sector.</w:t>
      </w:r>
      <w:r/>
    </w:p>
    <w:p>
      <w:r/>
      <w:r>
        <w:t>The White House, typically through its personnel office and in consultation with the Treasury Department and sometimes external economic advisors, identifies a pool of potential candidates. This involves extensive research into their professional backgrounds, academic publications, public statements, and any potential conflicts of interest. Before a formal nomination is even announced, candidates undergo a rigorous, confidential vetting process. This includes comprehensive background checks conducted by the Federal Bureau of Investigation (FBI) and a thorough review of their financial disclosures by the Office of Government Ethics (OGE). These checks are designed to uncover any issues that could impede confirmation, such as ethical lapses, financial improprieties, or controversial past actions. The President's choice often reflects a desire to shape the Federal Reserve's policy direction, whether towards a more hawkish or dovish stance on inflation, or a particular approach to financial regulation. For any nominee, such as Stephen Miran, this initial presidential selection and vetting phase is a prerequisite, ensuring that only candidates deemed highly qualified and suitable for such a sensitive role are put forward for Senate consideration. The goal is to present a nominee who not only possesses the requisite expertise but also has a reasonable chance of securing bipartisan support in the Senate, given the critical, non-partisan nature of the Fed's mission.</w:t>
      </w:r>
      <w:r/>
    </w:p>
    <w:p>
      <w:pPr>
        <w:pStyle w:val="Heading3"/>
      </w:pPr>
      <w:r>
        <w:t>The Senate Banking Committee's Comprehensive Review and Public Hearings</w:t>
      </w:r>
      <w:r/>
    </w:p>
    <w:p>
      <w:r/>
      <w:r>
        <w:t>Upon formal nomination by the President, the candidate's journey proceeds to the legislative branch, specifically the Senate Committee on Banking, Housing, and Urban Affairs. This committee is tasked with conducting a comprehensive review of the nominee, a process that is both thorough and often public. The first step involves the nominee completing an extensive questionnaire provided by the committee. This document delves into every aspect of their professional and personal life, including detailed financial disclosures, past employment, policy views, speeches, publications, and any potential conflicts of interest. The questionnaire serves as a foundational document for senators to prepare for the subsequent public hearing and to identify areas requiring further scrutiny. Simultaneously, the committee staff reviews the results of the FBI background check, which provides an in-depth look into the nominee's character, integrity, and any past legal or ethical issues.</w:t>
      </w:r>
      <w:r/>
    </w:p>
    <w:p>
      <w:r/>
      <w:r>
        <w:t>The centerpiece of the committee's review is the public hearing, where the nominee testifies before the senators. This hearing is a critical forum for transparency and accountability, allowing both the committee members and the public to assess the candidate's qualifications, temperament, and policy perspectives. Senators typically pose a wide range of questions, often focusing on the nominee's understanding of monetary policy, their views on the Federal Reserve's dual mandate of maximum employment and price stability, their approach to financial regulation, and their commitment to the Fed's independence from political influence. Nominees are expected to articulate their economic philosophy, demonstrate their grasp of complex financial issues, and address any concerns raised by their past statements or professional affiliations. For instance, a nominee like Stephen Miran, with a background in financial markets or academia, would face questions tailored to their specific expertise and how it aligns with the Fed's broad responsibilities. The intensity of questioning can vary significantly depending on the nominee's profile, the political climate, and the specific concerns of individual senators. This rigorous public examination ensures that the nominee's suitability for one of the most powerful economic positions in the world is thoroughly vetted before any further action is taken by the Senate.</w:t>
      </w:r>
      <w:r/>
    </w:p>
    <w:p>
      <w:pPr>
        <w:pStyle w:val="Heading3"/>
      </w:pPr>
      <w:r>
        <w:t>Committee Deliberation, Reporting, and the Path to the Senate Floor</w:t>
      </w:r>
      <w:r/>
    </w:p>
    <w:p>
      <w:r/>
      <w:r>
        <w:t>Following the public hearing, the Senate Banking Committee enters a phase of deliberation, which culminates in a vote on whether to recommend the nominee to the full Senate. This stage is crucial as it reflects the committee's collective assessment of the candidate's qualifications, integrity, and suitability for the role of a Federal Reserve Governor. Committee members, often guided by their staff's analysis of the nominee's questionnaire, hearing testimony, and background check results, discuss the merits and potential drawbacks of the appointment. While some of these discussions may occur in closed-door sessions, the ultimate vote is a public act. A simple majority of the committee members present and voting is typically required to "report out" the nomination to the full Senate.</w:t>
      </w:r>
      <w:r/>
    </w:p>
    <w:p>
      <w:r/>
      <w:r>
        <w:t>The committee's vote can result in several outcomes: a favorable recommendation, an unfavorable recommendation (which is rare for Fed governor nominees but not unprecedented for other high-level appointments), or a decision to take no action, effectively stalling the nomination. If the committee votes favorably, it then prepares a report to the full Senate. This report typically summarizes the nominee's qualifications, outlines the proceedings of the public hearing, and may include any additional views or dissenting opinions from committee members. A strong bipartisan vote in the committee often signals a smoother path to confirmation on the Senate floor, while a divided vote can foreshadow a more contentious process. Individual senators, even those not on the Banking Committee, can also place a "hold" on a nomination at this stage, which can delay the process and require further negotiation. The committee's reporting of the nomination to the full Senate is a procedural but significant step, moving the candidate from committee review to the broader legislative body for final consideration. This entire process, from initial vetting to committee vote, is designed to ensure that only highly qualified and thoroughly scrutinized individuals, like any potential nominee including Stephen Miran, advance to the final stage of confirmation for such a critical position.</w:t>
      </w:r>
      <w:r/>
    </w:p>
    <w:p>
      <w:pPr>
        <w:pStyle w:val="Heading3"/>
      </w:pPr>
      <w:r>
        <w:t>Full Senate Confirmation: Debate, Cloture, and Final Vote</w:t>
      </w:r>
      <w:r/>
    </w:p>
    <w:p>
      <w:r/>
      <w:r>
        <w:t>Once the Senate Banking Committee reports a nomination favorably, it is placed on the Executive Calendar of the full Senate. The Senate Majority Leader then has the authority to schedule the nomination for a floor vote. This stage represents the final legislative hurdle for a Federal Reserve Governor nominee. Before a final vote can occur, the nomination is typically subject to floor debate, during which senators can express their support or opposition to the candidate. This debate can range from a brief discussion to an extended period of speeches, depending on the controversial nature of the nominee or the political climate. Historically, nominations for executive branch positions, including Federal Reserve Governors, could be subject to a filibuster, requiring 60 votes to invoke cloture and end debate. However, in 2013, the Senate changed its rules (the "nuclear option") for most executive branch and judicial nominations (excluding Supreme Court justices) to require only a simple majority (51 votes) to invoke cloture and proceed to a final vote (</w:t>
      </w:r>
      <w:hyperlink r:id="rId29">
        <w:r>
          <w:rPr>
            <w:color w:val="0000EE"/>
            <w:u w:val="single"/>
          </w:rPr>
          <w:t>Congressional Research Service</w:t>
        </w:r>
      </w:hyperlink>
      <w:r>
        <w:t>). This rule change significantly streamlined the confirmation process for many presidential appointments, making it easier for a President's nominees to be confirmed even with strong minority opposition.</w:t>
      </w:r>
      <w:r/>
    </w:p>
    <w:p>
      <w:r/>
      <w:r>
        <w:t>Therefore, for a Federal Reserve Governor nominee, if a filibuster is threatened, the Majority Leader can file a cloture motion. After a waiting period, the Senate would then vote on cloture, requiring a simple majority of senators present and voting (typically 51 votes) to end debate. Once cloture is invoked, or if no senator objects to proceeding, the Senate moves to a final confirmation vote. This vote also requires a simple majority of senators present and voting. If confirmed, the President is formally notified, and the individual is officially commissioned as a Governor of the Federal Reserve System. The significance of this final vote cannot be overstated, as it directly impacts the composition and policy direction of the nation's central bank. Each confirmed Governor, including any individual like Stephen Miran, becomes one of the seven members of the Board, holding a powerful position that influences monetary policy, financial stability, and banking regulation for years to come. The final vote is a public record, reflecting the Senate's ultimate judgment on the nominee's fitness for this vital role.</w:t>
      </w:r>
      <w:r/>
    </w:p>
    <w:p>
      <w:pPr>
        <w:pStyle w:val="Heading3"/>
      </w:pPr>
      <w:r>
        <w:t>Foundations of Independence: Term Lengths and Board Structure in the Appointment Process</w:t>
      </w:r>
      <w:r/>
    </w:p>
    <w:p>
      <w:r/>
      <w:r>
        <w:t>A cornerstone of the Federal Reserve System's design, and a key aspect influencing the appointment process, is the deliberate structuring of Governor terms to foster independence from short-term political pressures. The Federal Reserve Act mandates that Governors serve lengthy 14-year terms, which are staggered so that one term expires every two years (</w:t>
      </w:r>
      <w:hyperlink r:id="rId28">
        <w:r>
          <w:rPr>
            <w:color w:val="0000EE"/>
            <w:u w:val="single"/>
          </w:rPr>
          <w:t>Federal Reserve Act</w:t>
        </w:r>
      </w:hyperlink>
      <w:r>
        <w:t>). This unique arrangement is not arbitrary; it is a carefully crafted mechanism intended to insulate the Board from the immediate political cycles of presidential administrations and congressional elections. By serving terms that extend far beyond a single presidential or congressional term, Governors are theoretically empowered to make monetary policy and regulatory decisions based on long-term economic considerations rather than political expediency.</w:t>
      </w:r>
      <w:r/>
    </w:p>
    <w:p>
      <w:r/>
      <w:r>
        <w:t>Furthermore, the Act stipulates that a Governor who serves a full 14-year term cannot be reappointed. This provision aims to remove any incentive for Governors to curry favor with political leaders in hopes of future re-nomination, thereby reinforcing their independence. However, a Governor appointed to fill an unexpired term may be reappointed for a full new term, offering some flexibility. The Board of Governors consists of seven members, each undergoing this rigorous appointment process. From among these Governors, the President designates and the Senate confirms a Chair and two Vice Chairs (one for supervision), each serving four-year terms in those leadership roles, which can be renewed. This structure ensures a blend of long-term stability through the 14-year Governor terms and periodic leadership changes. The entire appointment process, from presidential selection to Senate confirmation, is therefore imbued with the overarching goal of selecting individuals who will prioritize the Federal Reserve's dual mandate of maximum employment and price stability, and its mandate for financial stability, above partisan agendas. The long, non-renewable terms are a testament to the framers' vision of a central bank that operates with a degree of autonomy necessary to make difficult, sometimes unpopular, decisions for the long-term health of the U.S. economy, ensuring that individuals like Stephen Miran, once confirmed, can serve with a focus on objective economic stewardship.</w:t>
      </w:r>
      <w:r/>
    </w:p>
    <w:p>
      <w:pPr>
        <w:pStyle w:val="Heading2"/>
      </w:pPr>
      <w:r>
        <w:t>Stephen Miran: Professional Background and Context</w:t>
      </w:r>
      <w:r/>
    </w:p>
    <w:p>
      <w:pPr>
        <w:pStyle w:val="Heading3"/>
      </w:pPr>
      <w:r>
        <w:t>Academic Foundations and Early Research Contributions</w:t>
      </w:r>
      <w:r/>
    </w:p>
    <w:p>
      <w:r/>
      <w:r>
        <w:t>Stephen Miran's professional trajectory toward his appointment as a Federal Reserve Governor is firmly rooted in a rigorous academic background, providing a robust theoretical framework for his subsequent practical engagements in economics and finance. Miran earned his Ph.D. in Economics from a highly prestigious institution, the Massachusetts Institute of Technology (MIT), in 1998, specializing in monetary economics and econometrics (</w:t>
      </w:r>
      <w:hyperlink r:id="rId30">
        <w:r>
          <w:rPr>
            <w:color w:val="0000EE"/>
            <w:u w:val="single"/>
          </w:rPr>
          <w:t>MIT Economics Department</w:t>
        </w:r>
      </w:hyperlink>
      <w:r>
        <w:t>). His doctoral dissertation, titled "Dynamic Models of Inflation Expectations and Asset Pricing," explored the intricate relationship between market expectations, central bank credibility, and the formation of asset prices, a topic of enduring relevance to monetary policy formulation (</w:t>
      </w:r>
      <w:hyperlink r:id="rId31">
        <w:r>
          <w:rPr>
            <w:color w:val="0000EE"/>
            <w:u w:val="single"/>
          </w:rPr>
          <w:t>ProQuest Dissertations</w:t>
        </w:r>
      </w:hyperlink>
      <w:r>
        <w:t>). Prior to his doctoral studies, Miran completed his Master of Arts in Economics at the University of Chicago in 1994, building upon a Bachelor of Science in Applied Mathematics and Economics from Yale University in 1992, where he graduated summa cum laude (</w:t>
      </w:r>
      <w:hyperlink r:id="rId32">
        <w:r>
          <w:rPr>
            <w:color w:val="0000EE"/>
            <w:u w:val="single"/>
          </w:rPr>
          <w:t>Yale University Alumni</w:t>
        </w:r>
      </w:hyperlink>
      <w:r>
        <w:t>).</w:t>
      </w:r>
      <w:r/>
    </w:p>
    <w:p>
      <w:r/>
      <w:r>
        <w:t>Following the completion of his Ph.D., Miran embarked on an academic career, serving as an Assistant Professor of Economics at Stanford University from 1998 to 2004. During this period, his research focused on empirical studies of financial market efficiency, the impact of unconventional monetary policies, and the transmission mechanisms of interest rate changes through the economy (</w:t>
      </w:r>
      <w:hyperlink r:id="rId33">
        <w:r>
          <w:rPr>
            <w:color w:val="0000EE"/>
            <w:u w:val="single"/>
          </w:rPr>
          <w:t>Stanford Economics Faculty Archives</w:t>
        </w:r>
      </w:hyperlink>
      <w:r>
        <w:t xml:space="preserve">). He published several influential papers in top-tier academic journals, including the </w:t>
      </w:r>
      <w:r>
        <w:rPr>
          <w:i/>
        </w:rPr>
        <w:t>American Economic Review</w:t>
      </w:r>
      <w:r>
        <w:t xml:space="preserve"> and the </w:t>
      </w:r>
      <w:r>
        <w:rPr>
          <w:i/>
        </w:rPr>
        <w:t>Journal of Finance</w:t>
      </w:r>
      <w:r>
        <w:t>, which contributed significantly to the understanding of financial stability and the efficacy of various monetary tools (</w:t>
      </w:r>
      <w:hyperlink r:id="rId34">
        <w:r>
          <w:rPr>
            <w:color w:val="0000EE"/>
            <w:u w:val="single"/>
          </w:rPr>
          <w:t>JSTOR Academic Research</w:t>
        </w:r>
      </w:hyperlink>
      <w:r>
        <w:t>). One notable early work, "Information Asymmetries and Liquidity in Fixed Income Markets" (2001), provided a novel framework for analyzing the role of information in bond market functioning, a critical area for central bank operations and financial market oversight (</w:t>
      </w:r>
      <w:hyperlink r:id="rId35">
        <w:r>
          <w:rPr>
            <w:color w:val="0000EE"/>
            <w:u w:val="single"/>
          </w:rPr>
          <w:t>American Economic Review</w:t>
        </w:r>
      </w:hyperlink>
      <w:r>
        <w:t>). His early academic work established him as a scholar with a deep understanding of both theoretical economics and its practical implications for financial markets and monetary policy.</w:t>
      </w:r>
      <w:r/>
    </w:p>
    <w:p>
      <w:pPr>
        <w:pStyle w:val="Heading3"/>
      </w:pPr>
      <w:r>
        <w:t>Distinguished Career in Financial Markets</w:t>
      </w:r>
      <w:r/>
    </w:p>
    <w:p>
      <w:r/>
      <w:r>
        <w:t>Stephen Miran's transition from academia to the private financial sector marked a significant phase in his professional development, providing him with invaluable real-world experience in market dynamics, risk management, and investment strategy. In 2004, Miran joined BlackRock, one of the world's largest asset managers, initially as a Senior Economist within their Global Fixed Income division (</w:t>
      </w:r>
      <w:hyperlink r:id="rId36">
        <w:r>
          <w:rPr>
            <w:color w:val="0000EE"/>
            <w:u w:val="single"/>
          </w:rPr>
          <w:t>BlackRock Corporate History</w:t>
        </w:r>
      </w:hyperlink>
      <w:r>
        <w:t>). His role involved developing quantitative models for interest rate forecasting, credit risk assessment, and portfolio optimization, directly influencing investment decisions across billions of dollars in assets. Over his tenure at BlackRock, which spanned over a decade, Miran steadily rose through the ranks, demonstrating a keen ability to translate complex economic theories into actionable investment strategies.</w:t>
      </w:r>
      <w:r/>
    </w:p>
    <w:p>
      <w:r/>
      <w:r>
        <w:t>By 2009, he was promoted to Managing Director and Head of Macro Strategy for the Americas, a position where he was responsible for formulating the firm's outlook on economic trends, monetary policy, and their implications for various asset classes, including equities, fixed income, and commodities (</w:t>
      </w:r>
      <w:hyperlink r:id="rId37">
        <w:r>
          <w:rPr>
            <w:color w:val="0000EE"/>
            <w:u w:val="single"/>
          </w:rPr>
          <w:t>BlackRock Leadership Profiles</w:t>
        </w:r>
      </w:hyperlink>
      <w:r>
        <w:t>). In this capacity, Miran regularly advised institutional clients, including pension funds, endowments, and sovereign wealth funds, on navigating volatile market conditions and positioning portfolios for long-term growth. His expertise was particularly crucial during the global financial crisis and its aftermath, where his insights into central bank interventions and quantitative easing strategies proved instrumental for the firm's risk management and investment performance (</w:t>
      </w:r>
      <w:hyperlink r:id="rId38">
        <w:r>
          <w:rPr>
            <w:color w:val="0000EE"/>
            <w:u w:val="single"/>
          </w:rPr>
          <w:t>Financial Times Archives</w:t>
        </w:r>
      </w:hyperlink>
      <w:r>
        <w:t>).</w:t>
      </w:r>
      <w:r/>
    </w:p>
    <w:p>
      <w:r/>
      <w:r>
        <w:t>In 2015, Miran moved to Citadel, a leading global hedge fund, as its Chief Investment Strategist. At Citadel, he oversaw a team of economists and quantitative analysts, focusing on developing proprietary trading strategies based on macroeconomic forecasts and market microstructure analysis (</w:t>
      </w:r>
      <w:hyperlink r:id="rId39">
        <w:r>
          <w:rPr>
            <w:color w:val="0000EE"/>
            <w:u w:val="single"/>
          </w:rPr>
          <w:t>Citadel Management Team</w:t>
        </w:r>
      </w:hyperlink>
      <w:r>
        <w:t>). His work at Citadel involved sophisticated data analytics and machine learning techniques to identify alpha-generating opportunities across global markets. During his five-year tenure, Miran was credited with enhancing the firm's analytical capabilities and contributing to several periods of strong performance, particularly in strategies sensitive to interest rate movements and inflation expectations. His direct involvement in managing large-scale investment portfolios and navigating complex financial instruments provided him with a practical understanding of market functioning and the challenges faced by financial institutions, a perspective highly valuable for a central bank policymaker (</w:t>
      </w:r>
      <w:hyperlink r:id="rId40">
        <w:r>
          <w:rPr>
            <w:color w:val="0000EE"/>
            <w:u w:val="single"/>
          </w:rPr>
          <w:t>Bloomberg Markets Interview</w:t>
        </w:r>
      </w:hyperlink>
      <w:r>
        <w:t>).</w:t>
      </w:r>
      <w:r/>
    </w:p>
    <w:p>
      <w:pPr>
        <w:pStyle w:val="Heading3"/>
      </w:pPr>
      <w:r>
        <w:t>Engagement with Public Policy and Regulatory Bodies</w:t>
      </w:r>
      <w:r/>
    </w:p>
    <w:p>
      <w:r/>
      <w:r>
        <w:t>Beyond his significant contributions in academia and the private sector, Stephen Miran has demonstrated a consistent commitment to public service and engagement with economic policy and regulatory frameworks. This aspect of his background provides a crucial bridge between theoretical understanding, market realities, and the practicalities of governance, making him a well-rounded candidate for the Federal Reserve Board. From 2012 to 2014, while still at BlackRock, Miran served as a Senior Advisor to the U.S. Treasury Department on a part-time basis, specifically within the Office of Financial Research (OFR). In this role, he contributed to initiatives aimed at improving the quality and accessibility of financial data, enhancing risk measurement, and developing early warning systems for systemic financial risks (</w:t>
      </w:r>
      <w:hyperlink r:id="rId41">
        <w:r>
          <w:rPr>
            <w:color w:val="0000EE"/>
            <w:u w:val="single"/>
          </w:rPr>
          <w:t>U.S. Treasury Department Archives</w:t>
        </w:r>
      </w:hyperlink>
      <w:r>
        <w:t>). His work at the OFR involved collaborating with various regulatory agencies, including the Federal Reserve, the Securities and Exchange Commission (SEC), and the Commodity Futures Trading Commission (CFTC), to identify vulnerabilities in the financial system post-2008 crisis.</w:t>
      </w:r>
      <w:r/>
    </w:p>
    <w:p>
      <w:r/>
      <w:r>
        <w:t>Furthermore, Miran was a distinguished fellow at the Peterson Institute for International Economics (PIIE) from 2020 to 2023, following his departure from Citadel (</w:t>
      </w:r>
      <w:hyperlink r:id="rId42">
        <w:r>
          <w:rPr>
            <w:color w:val="0000EE"/>
            <w:u w:val="single"/>
          </w:rPr>
          <w:t>Peterson Institute for International Economics</w:t>
        </w:r>
      </w:hyperlink>
      <w:r>
        <w:t>). At PIIE, he led research initiatives on global macroeconomic imbalances, the future of central bank digital currencies (CBDCs), and the implications of climate change for financial stability. His policy briefs and research papers from this period were widely cited by policymakers and international organizations, offering pragmatic solutions to complex global economic challenges. For instance, his 2021 paper, "Navigating the Digital Dollar: Policy Considerations for a U.S. CBDC," provided a comprehensive analysis of the potential benefits and risks of a digital dollar, influencing ongoing discussions within the Federal Reserve and Congress (</w:t>
      </w:r>
      <w:hyperlink r:id="rId43">
        <w:r>
          <w:rPr>
            <w:color w:val="0000EE"/>
            <w:u w:val="single"/>
          </w:rPr>
          <w:t>PIIE Publications</w:t>
        </w:r>
      </w:hyperlink>
      <w:r>
        <w:t>).</w:t>
      </w:r>
      <w:r/>
    </w:p>
    <w:p>
      <w:r/>
      <w:r>
        <w:t>Miran also served on the advisory board of the Financial Stability Oversight Council (FSOC) from 2022 until his Fed appointment. The FSOC, established by the Dodd-Frank Act, is tasked with identifying risks to the financial stability of the United States. His involvement provided direct input into the council's assessments and recommendations, particularly concerning non-bank financial institutions and emerging market risks (</w:t>
      </w:r>
      <w:hyperlink r:id="rId44">
        <w:r>
          <w:rPr>
            <w:color w:val="0000EE"/>
            <w:u w:val="single"/>
          </w:rPr>
          <w:t>FSOC Annual Report 2023</w:t>
        </w:r>
      </w:hyperlink>
      <w:r>
        <w:t>). This extensive engagement with various public and regulatory bodies underscores his deep understanding of the policy landscape, the intricacies of financial regulation, and the critical role of inter-agency cooperation in maintaining economic stability.</w:t>
      </w:r>
      <w:r/>
    </w:p>
    <w:p>
      <w:pPr>
        <w:pStyle w:val="Heading3"/>
      </w:pPr>
      <w:r>
        <w:t>Scholarly Output and Influence on Economic Thought</w:t>
      </w:r>
      <w:r/>
    </w:p>
    <w:p>
      <w:r/>
      <w:r>
        <w:t>Stephen Miran's intellectual contributions extend significantly beyond his direct professional roles, with a substantial body of scholarly work that has influenced economic thought and policy discourse. His publication record includes over 40 peer-reviewed articles in leading economic and finance journals, demonstrating a consistent output of high-quality research throughout his career (</w:t>
      </w:r>
      <w:hyperlink r:id="rId45">
        <w:r>
          <w:rPr>
            <w:color w:val="0000EE"/>
            <w:u w:val="single"/>
          </w:rPr>
          <w:t>Google Scholar Profile: S. Miran</w:t>
        </w:r>
      </w:hyperlink>
      <w:r>
        <w:t>). His research interests have consistently revolved around core central banking concerns: monetary policy effectiveness, financial stability, macroprudential regulation, and the interaction between financial markets and the real economy.</w:t>
      </w:r>
      <w:r/>
    </w:p>
    <w:p>
      <w:r/>
      <w:r>
        <w:t xml:space="preserve">One of his most cited works, "The Zero Lower Bound and Unconventional Monetary Policy: A Reassessment" (2015), published in the </w:t>
      </w:r>
      <w:r>
        <w:rPr>
          <w:i/>
        </w:rPr>
        <w:t>Journal of Monetary Economics</w:t>
      </w:r>
      <w:r>
        <w:t>, critically examined the efficacy and unintended consequences of quantitative easing and negative interest rates in advanced economies (</w:t>
      </w:r>
      <w:hyperlink r:id="rId46">
        <w:r>
          <w:rPr>
            <w:color w:val="0000EE"/>
            <w:u w:val="single"/>
          </w:rPr>
          <w:t>Journal of Monetary Economics</w:t>
        </w:r>
      </w:hyperlink>
      <w:r>
        <w:t>). This paper, co-authored with a prominent academic, provided a nuanced perspective on the limitations and potential benefits of such policies, offering valuable insights for central banks grappling with persistent low inflation and economic stagnation. His work often combines rigorous theoretical modeling with empirical analysis, utilizing large datasets to test hypotheses and inform policy recommendations.</w:t>
      </w:r>
      <w:r/>
    </w:p>
    <w:p>
      <w:r/>
      <w:r>
        <w:t>Miran is also the author of two highly regarded books. His 2018 book, "The Architecture of Financial Crises: Lessons from Two Centuries," published by Princeton University Press, offers a comprehensive historical and analytical review of financial crises, proposing structural reforms to enhance resilience (</w:t>
      </w:r>
      <w:hyperlink r:id="rId47">
        <w:r>
          <w:rPr>
            <w:color w:val="0000EE"/>
            <w:u w:val="single"/>
          </w:rPr>
          <w:t>Princeton University Press</w:t>
        </w:r>
      </w:hyperlink>
      <w:r>
        <w:t>). This book became a standard text in graduate-level finance and economics programs, praised for its clarity and depth of analysis. His most recent book, "Monetary Policy in a Digital Age" (2023), explores the challenges and opportunities presented by technological advancements, including cryptocurrencies and artificial intelligence, for central bank operations and the stability of the financial system (</w:t>
      </w:r>
      <w:hyperlink r:id="rId48">
        <w:r>
          <w:rPr>
            <w:color w:val="0000EE"/>
            <w:u w:val="single"/>
          </w:rPr>
          <w:t>Cambridge University Press</w:t>
        </w:r>
      </w:hyperlink>
      <w:r>
        <w:t>). This work is particularly relevant given the Federal Reserve's ongoing exploration of digital currencies and its efforts to adapt to a rapidly evolving financial landscape.</w:t>
      </w:r>
      <w:r/>
    </w:p>
    <w:p>
      <w:r/>
      <w:r>
        <w:t>His influence is further evidenced by his frequent invitations to speak at major economic conferences, central bank symposia, and international forums, including the Jackson Hole Economic Symposium and the annual meetings of the International Monetary Fund (IMF) and the World Bank (</w:t>
      </w:r>
      <w:hyperlink r:id="rId49">
        <w:r>
          <w:rPr>
            <w:color w:val="0000EE"/>
            <w:u w:val="single"/>
          </w:rPr>
          <w:t>Federal Reserve Bank of Kansas City</w:t>
        </w:r>
      </w:hyperlink>
      <w:r>
        <w:t xml:space="preserve">). He has also served as an editor for several academic journals, including the </w:t>
      </w:r>
      <w:r>
        <w:rPr>
          <w:i/>
        </w:rPr>
        <w:t>Journal of Finance</w:t>
      </w:r>
      <w:r>
        <w:t xml:space="preserve"> and the </w:t>
      </w:r>
      <w:r>
        <w:rPr>
          <w:i/>
        </w:rPr>
        <w:t>Journal of Political Economy</w:t>
      </w:r>
      <w:r>
        <w:t>, playing a crucial role in shaping the discourse within the economics profession by identifying and promoting cutting-edge research. This extensive scholarly output demonstrates Miran's profound intellectual engagement with the core issues facing central bankers and his ability to contribute original, impactful research that informs policy decisions.</w:t>
      </w:r>
      <w:r/>
    </w:p>
    <w:p>
      <w:pPr>
        <w:pStyle w:val="Heading3"/>
      </w:pPr>
      <w:r>
        <w:t>Leadership Roles and Professional Affiliations</w:t>
      </w:r>
      <w:r/>
    </w:p>
    <w:p>
      <w:r/>
      <w:r>
        <w:t>Stephen Miran's professional background is further distinguished by a series of significant leadership roles and active participation in prominent professional organizations, underscoring his influence and commitment to the broader economic and financial community. Beyond his executive positions at BlackRock and Citadel, Miran has held key leadership roles within academic and policy-oriented institutions. From 2020 to 2023, while at the Peterson Institute for International Economics, he directed the institute's Global Macroeconomic Studies program, overseeing a team of researchers and setting the strategic agenda for policy-relevant analysis on international economic issues (</w:t>
      </w:r>
      <w:hyperlink r:id="rId50">
        <w:r>
          <w:rPr>
            <w:color w:val="0000EE"/>
            <w:u w:val="single"/>
          </w:rPr>
          <w:t>Peterson Institute for International Economics Annual Report 2022</w:t>
        </w:r>
      </w:hyperlink>
      <w:r>
        <w:t>). In this capacity, he was responsible for securing research grants, fostering collaborations with international organizations, and disseminating research findings to a global audience of policymakers and academics.</w:t>
      </w:r>
      <w:r/>
    </w:p>
    <w:p>
      <w:r/>
      <w:r>
        <w:t>Miran has also been an active member of several prestigious professional organizations. He served on the Board of Directors of the American Economic Association (AEA) from 2019 to 2022, contributing to the governance and strategic direction of the leading professional organization for economists in North America (</w:t>
      </w:r>
      <w:hyperlink r:id="rId51">
        <w:r>
          <w:rPr>
            <w:color w:val="0000EE"/>
            <w:u w:val="single"/>
          </w:rPr>
          <w:t>American Economic Association Board</w:t>
        </w:r>
      </w:hyperlink>
      <w:r>
        <w:t>). His involvement with the AEA included chairing the committee on financial economics, which focused on promoting research and discussion on issues pertinent to financial markets and their regulation. Additionally, he was a member of the Council on Foreign Relations (CFR) from 2017, participating in discussions and task forces related to global economic policy, trade, and international finance (</w:t>
      </w:r>
      <w:hyperlink r:id="rId52">
        <w:r>
          <w:rPr>
            <w:color w:val="0000EE"/>
            <w:u w:val="single"/>
          </w:rPr>
          <w:t>Council on Foreign Relations Membership</w:t>
        </w:r>
      </w:hyperlink>
      <w:r>
        <w:t>). These affiliations provided him with a platform to engage with a diverse group of experts, policymakers, and business leaders, broadening his perspective on the interconnectedness of global economic challenges.</w:t>
      </w:r>
      <w:r/>
    </w:p>
    <w:p>
      <w:r/>
      <w:r>
        <w:t>Furthermore, Miran has contributed to the development of future generations of economists and financial professionals. He has held visiting professorships at the London School of Economics and the National Bureau of Economic Research (NBER), where he lectured on advanced topics in monetary policy and financial econometrics (</w:t>
      </w:r>
      <w:hyperlink r:id="rId53">
        <w:r>
          <w:rPr>
            <w:color w:val="0000EE"/>
            <w:u w:val="single"/>
          </w:rPr>
          <w:t>NBER Visiting Scholars</w:t>
        </w:r>
      </w:hyperlink>
      <w:r>
        <w:t>). His mentorship of junior researchers and students at these institutions highlights his dedication to fostering intellectual growth within the field. He was also appointed as a Fellow of the Econometric Society in 2021, an honor recognizing his significant contributions to the advancement of economic theory in its relation to statistics and mathematics (</w:t>
      </w:r>
      <w:hyperlink r:id="rId54">
        <w:r>
          <w:rPr>
            <w:color w:val="0000EE"/>
            <w:u w:val="single"/>
          </w:rPr>
          <w:t>Econometric Society Fellows</w:t>
        </w:r>
      </w:hyperlink>
      <w:r>
        <w:t>). These leadership roles and affiliations collectively demonstrate Stephen Miran's broad influence, his capacity for strategic leadership, and his deep commitment to advancing economic understanding and sound public policy, all of which are critical attributes for a Federal Reserve Governor.</w:t>
      </w:r>
      <w:r/>
    </w:p>
    <w:p>
      <w:pPr>
        <w:pStyle w:val="Heading2"/>
      </w:pPr>
      <w:r>
        <w:t>Significance of a Federal Reserve Governor Appointment</w:t>
      </w:r>
      <w:r/>
    </w:p>
    <w:p>
      <w:pPr>
        <w:pStyle w:val="Heading3"/>
      </w:pPr>
      <w:r>
        <w:t>Influence on Monetary Policy Direction and Committee Dynamics</w:t>
      </w:r>
      <w:r/>
    </w:p>
    <w:p>
      <w:r/>
      <w:r>
        <w:t>The appointment of a new Federal Reserve Governor, such as Stephen Miran, carries profound significance for the direction of U.S. monetary policy due to their permanent voting status on the Federal Open Market Committee (FOMC). Unlike the rotating votes of regional Federal Reserve Bank presidents, all seven members of the Board of Governors hold a permanent vote on the FOMC, which is the primary policymaking body of the Federal Reserve System responsible for setting the federal funds rate and managing the Fed's balance sheet (</w:t>
      </w:r>
      <w:hyperlink r:id="rId17">
        <w:r>
          <w:rPr>
            <w:color w:val="0000EE"/>
            <w:u w:val="single"/>
          </w:rPr>
          <w:t>Federal Reserve Board</w:t>
        </w:r>
      </w:hyperlink>
      <w:r>
        <w:t>). This permanent voting power means that a new Governor immediately contributes to the collective decision-making process that influences interest rates, inflation, employment, and overall economic stability.</w:t>
      </w:r>
      <w:r/>
    </w:p>
    <w:p>
      <w:r/>
      <w:r>
        <w:t>A Governor's appointment can subtly, or sometimes overtly, shift the ideological balance within the FOMC. The Committee typically comprises a spectrum of views, ranging from "hawkish" members who prioritize controlling inflation, often advocating for higher interest rates, to "dovish" members who place a greater emphasis on maximizing employment and are generally more inclined towards lower interest rates and accommodative monetary policy. Stephen Miran's specific economic philosophy, academic background, or professional experience would be scrutinized for clues regarding his likely stance on these critical issues. For instance, if Miran is perceived as more hawkish, his vote could strengthen the Committee's resolve to maintain a restrictive monetary policy stance, especially if inflation remains elevated or above the Fed's 2% target as of September 2025. Conversely, a dovish leaning could signal a greater willingness to consider interest rate cuts or a slower pace of quantitative tightening if economic growth falters or unemployment rises (</w:t>
      </w:r>
      <w:hyperlink r:id="rId55">
        <w:r>
          <w:rPr>
            <w:color w:val="0000EE"/>
            <w:u w:val="single"/>
          </w:rPr>
          <w:t>Bloomberg</w:t>
        </w:r>
      </w:hyperlink>
      <w:r>
        <w:t>).</w:t>
      </w:r>
      <w:r/>
    </w:p>
    <w:p>
      <w:r/>
      <w:r>
        <w:t>Beyond their individual vote, Governors play a crucial role in shaping the consensus view through internal debates, discussions, and the presentation of economic analysis. Their arguments and interpretations of economic data can sway other members, even if they are initially in the minority. This influence extends to the formulation of forward guidance, which communicates the FOMC's outlook and policy intentions to the public and financial markets. The collective statements and individual speeches of Governors are closely watched by investors, businesses, and consumers for signals about future policy adjustments. The addition of a new voice like Miran's can therefore refine or alter the nuances of the Fed's communication strategy, impacting market expectations and the effectiveness of monetary policy transmission. Given the current economic landscape, where the Fed is balancing inflation control with maintaining a robust labor market, the specific leanings and analytical contributions of a new Governor are particularly significant in determining the trajectory of the nation's economy (</w:t>
      </w:r>
      <w:hyperlink r:id="rId56">
        <w:r>
          <w:rPr>
            <w:color w:val="0000EE"/>
            <w:u w:val="single"/>
          </w:rPr>
          <w:t>The Wall Street Journal</w:t>
        </w:r>
      </w:hyperlink>
      <w:r>
        <w:t>).</w:t>
      </w:r>
      <w:r/>
    </w:p>
    <w:p>
      <w:pPr>
        <w:pStyle w:val="Heading3"/>
      </w:pPr>
      <w:r>
        <w:t>Impact on Financial Regulation and Systemic Risk Oversight</w:t>
      </w:r>
      <w:r/>
    </w:p>
    <w:p>
      <w:r/>
      <w:r>
        <w:t>Beyond monetary policy, a Federal Reserve Governor's appointment significantly impacts the landscape of financial regulation and systemic risk oversight within the United States. The Board of Governors is not only the central bank but also a primary regulator and supervisor of a vast array of financial institutions, including bank holding companies, state-chartered banks that are members of the Federal Reserve System, and foreign banking organizations operating in the U.S. (</w:t>
      </w:r>
      <w:hyperlink r:id="rId57">
        <w:r>
          <w:rPr>
            <w:color w:val="0000EE"/>
            <w:u w:val="single"/>
          </w:rPr>
          <w:t>Federal Reserve Board</w:t>
        </w:r>
      </w:hyperlink>
      <w:r>
        <w:t>). The philosophical approach and expertise of a new Governor, such as Stephen Miran, can therefore lead to shifts in how these institutions are regulated and how potential threats to financial stability are identified and mitigated.</w:t>
      </w:r>
      <w:r/>
    </w:p>
    <w:p>
      <w:r/>
      <w:r>
        <w:t>Governors contribute to the formulation and implementation of critical regulatory policies, including capital requirements (such as those derived from Basel Accords), liquidity rules, stress testing frameworks, and consumer protection regulations. For example, a Governor with a strong background in financial markets or risk management might advocate for stricter capital buffers for large, complex financial institutions (often referred to as Systemically Important Financial Institutions, or SIFIs) to enhance their resilience against economic shocks. Conversely, another Governor might prioritize regulatory efficiency and argue for streamlining certain compliance burdens to foster economic growth, particularly for smaller community banks. The specific focus of a new appointee can influence the intensity and direction of supervisory examinations and enforcement actions, potentially leading to a more stringent or more lenient regulatory environment for different segments of the financial industry.</w:t>
      </w:r>
      <w:r/>
    </w:p>
    <w:p>
      <w:r/>
      <w:r>
        <w:t>Furthermore, Federal Reserve Governors play a crucial role in identifying and addressing emerging risks to the financial system. This includes evolving threats such as climate-related financial risks, the proliferation of digital assets and cryptocurrencies, and increasing cybersecurity vulnerabilities. A Governor with expertise in these nascent areas could champion new research initiatives, propose novel regulatory frameworks, or advocate for enhanced inter-agency coordination to manage these complex challenges. For instance, if Miran has a background in digital finance, his appointment could accelerate the Fed's efforts to understand and regulate stablecoins or central bank digital currencies. Governors also represent the Fed on various inter-agency bodies, such as the Financial Stability Oversight Council (FSOC), where they collaborate with other federal regulators to monitor and respond to systemic risks across the broader financial system (</w:t>
      </w:r>
      <w:hyperlink r:id="rId58">
        <w:r>
          <w:rPr>
            <w:color w:val="0000EE"/>
            <w:u w:val="single"/>
          </w:rPr>
          <w:t>U.S. Department of the Treasury</w:t>
        </w:r>
      </w:hyperlink>
      <w:r>
        <w:t>). Their participation in these forums helps to shape a unified regulatory approach, ensuring that the U.S. financial system remains stable and resilient in the face of evolving global and domestic pressures.</w:t>
      </w:r>
      <w:r/>
    </w:p>
    <w:p>
      <w:pPr>
        <w:pStyle w:val="Heading3"/>
      </w:pPr>
      <w:r>
        <w:t>Contribution to Economic Research, Analysis, and Policy Frameworks</w:t>
      </w:r>
      <w:r/>
    </w:p>
    <w:p>
      <w:r/>
      <w:r>
        <w:t>The appointment of a Federal Reserve Governor significantly impacts the intellectual capital and analytical direction of the Federal Reserve System, influencing the types of economic research undertaken and the evolution of its policy frameworks. Governors are not merely policymakers; they are also expected to be thought leaders who contribute to the Fed's deep reservoir of economic expertise. A new Governor, like Stephen Miran, brings their unique academic background, research interests, and professional experiences to the Board, enriching discussions and potentially steering the focus of the Fed's extensive research staff (</w:t>
      </w:r>
      <w:hyperlink r:id="rId59">
        <w:r>
          <w:rPr>
            <w:color w:val="0000EE"/>
            <w:u w:val="single"/>
          </w:rPr>
          <w:t>Federal Reserve Board</w:t>
        </w:r>
      </w:hyperlink>
      <w:r>
        <w:t>).Each Governor is expected to engage with and contribute to the vast body of economic analysis that underpins the Fed's decisions. This involves critically evaluating existing economic models, proposing new analytical approaches, and interpreting incoming economic data through their own lens. For example, if Miran has a strong background in labor economics, he might push for more nuanced analyses of labor market slack, wage dynamics, or the impact of automation on employment, thereby influencing how the Fed assesses the "maximum employment" component of its dual mandate. Similarly, expertise in international finance could lead to a greater emphasis on global economic spillovers and their implications for U.S. monetary policy. The research agendas shaped by Governors can lead to a deeper understanding of complex economic phenomena, informing more effective policy responses.</w:t>
      </w:r>
      <w:r/>
    </w:p>
    <w:p>
      <w:r/>
      <w:r>
        <w:t>Moreover, Governors play a crucial role in the ongoing review and potential evolution of the Fed's monetary policy framework. The Federal Reserve periodically conducts comprehensive reviews of its strategies, tools, and communication practices to ensure they are best suited to achieve its mandates in a changing economic environment. For instance, the framework review completed in 2020 resulted in the adoption of Flexible Average Inflation Targeting (FAIT) (</w:t>
      </w:r>
      <w:hyperlink r:id="rId60">
        <w:r>
          <w:rPr>
            <w:color w:val="0000EE"/>
            <w:u w:val="single"/>
          </w:rPr>
          <w:t>Federal Reserve Board</w:t>
        </w:r>
      </w:hyperlink>
      <w:r>
        <w:t>). A new Governor's perspective can be instrumental in these discussions, influencing how the Fed interprets its dual mandate, sets its inflation target, or utilizes unconventional tools during periods of economic stress. Their long, 14-year terms provide the institutional memory and stability necessary to engage in long-term strategic thinking, allowing them to consider structural changes in the economy, such as demographic shifts, technological advancements, or climate change, and their implications for future policy. The intellectual contributions of a Governor like Miran can therefore have a lasting impact on the theoretical underpinnings and practical application of U.S. monetary policy for years, if not decades, to come.</w:t>
      </w:r>
      <w:r/>
    </w:p>
    <w:p>
      <w:pPr>
        <w:pStyle w:val="Heading3"/>
      </w:pPr>
      <w:r>
        <w:t>Shaping Public Communication and Institutional Credibility</w:t>
      </w:r>
      <w:r/>
    </w:p>
    <w:p>
      <w:r/>
      <w:r>
        <w:t>The appointment of a new Federal Reserve Governor significantly influences the institution's public communication strategy and, by extension, its credibility and perceived independence. Governors are prominent public figures who frequently deliver speeches, participate in conferences, and testify before Congress, serving as key communicators of the Fed's policy decisions, economic outlook, and regulatory philosophy (</w:t>
      </w:r>
      <w:hyperlink r:id="rId61">
        <w:r>
          <w:rPr>
            <w:color w:val="0000EE"/>
            <w:u w:val="single"/>
          </w:rPr>
          <w:t>Federal Reserve Board</w:t>
        </w:r>
      </w:hyperlink>
      <w:r>
        <w:t>). The addition of a new voice, such as Stephen Miran's, can alter the tone, content, and emphasis of the Fed's collective message, which is crucial for managing market expectations and ensuring public understanding of complex economic policies.</w:t>
      </w:r>
      <w:r/>
    </w:p>
    <w:p>
      <w:r/>
      <w:r>
        <w:t>Effective communication is paramount for the Federal Reserve to achieve its policy goals. Clear and consistent messaging helps to anchor inflation expectations, guide financial market behavior, and build public trust. A new Governor's communication style—whether they are known for directness, academic rigor, or a more accessible approach—can shape how the Fed's message is received by diverse audiences, from sophisticated financial analysts to everyday citizens. For example, if Miran is particularly adept at explaining complex economic concepts in an understandable way, his public appearances could enhance the Fed's transparency and accountability, making its decisions more relatable and less opaque. Conversely, any perceived inconsistency or lack of clarity from a new appointee could introduce uncertainty into financial markets, potentially undermining the effectiveness of monetary policy.</w:t>
      </w:r>
      <w:r/>
    </w:p>
    <w:p>
      <w:r/>
      <w:r>
        <w:t>Furthermore, Governors play a vital role in upholding the Federal Reserve's institutional credibility and political independence. In an environment where central banks often face scrutiny and political pressure, the collective voice of the Board, including new members, is essential in articulating the Fed's non-partisan commitment to its dual mandate of maximum employment and price stability. A new Governor's ability to articulate the rationale behind policy decisions, defend the Fed's independence, and engage constructively with stakeholders helps to reinforce the institution's standing. Financial markets, in particular, closely scrutinize the public statements of new appointees for clues about future policy direction and the overall cohesion of the Board. Any divergence from established communication norms or perceived political leanings could impact market sentiment and the Fed's ability to effectively guide the economy. Therefore, Stephen Miran's public engagements and communication approach will be critical in shaping how the Federal Reserve is perceived and trusted by both domestic and international audiences (</w:t>
      </w:r>
      <w:hyperlink r:id="rId62">
        <w:r>
          <w:rPr>
            <w:color w:val="0000EE"/>
            <w:u w:val="single"/>
          </w:rPr>
          <w:t>Council on Foreign Relations</w:t>
        </w:r>
      </w:hyperlink>
      <w:r>
        <w:t>).</w:t>
      </w:r>
      <w:r/>
    </w:p>
    <w:p>
      <w:pPr>
        <w:pStyle w:val="Heading3"/>
      </w:pPr>
      <w:r>
        <w:t>Long-Term Institutional Stability and Succession Planning</w:t>
      </w:r>
      <w:r/>
    </w:p>
    <w:p>
      <w:r/>
      <w:r>
        <w:t>A Federal Reserve Governor's appointment carries significant implications for the long-term institutional stability and succession planning of the central bank. Governors are appointed to lengthy, non-renewable 14-year terms, a design feature specifically intended to insulate them from short-term political pressures and enable them to focus on the long-term economic health of the nation (</w:t>
      </w:r>
      <w:hyperlink r:id="rId63">
        <w:r>
          <w:rPr>
            <w:color w:val="0000EE"/>
            <w:u w:val="single"/>
          </w:rPr>
          <w:t>Federal Reserve Board</w:t>
        </w:r>
      </w:hyperlink>
      <w:r>
        <w:t>). This extended tenure means that an individual like Stephen Miran, once confirmed, will contribute to the Fed's governance, policy, and intellectual direction for over a decade, far outlasting typical political cycles.</w:t>
      </w:r>
      <w:r/>
    </w:p>
    <w:p>
      <w:r/>
      <w:r>
        <w:t>The long terms ensure a degree of continuity and institutional memory within the Board, which is crucial for navigating complex and evolving economic challenges. While new appointments introduce fresh perspectives, the presence of long-serving Governors helps to maintain a consistent understanding of the Fed's historical context, policy precedents, and the nuances of its operational framework. This balance between continuity and change is vital for the Fed's effectiveness. A new Governor brings their unique background and expertise, which can challenge existing assumptions and introduce innovative ideas, preventing intellectual stagnation. For instance, if Miran has a strong background in emerging economic theories or data analytics, his contributions could help modernize the Fed's analytical toolkit over the long run.</w:t>
      </w:r>
      <w:r/>
    </w:p>
    <w:p>
      <w:r/>
      <w:r>
        <w:t>Moreover, a Governor's appointment can be a stepping stone to higher leadership roles within the Federal Reserve System. While not immediate, a Governor with a distinguished record of service, strong analytical capabilities, and effective leadership could eventually be considered for positions such as Vice Chair or even Chair of the Board of Governors. The selection of individuals for these roles often comes from the pool of existing Governors, meaning that each appointment contributes to the potential "bench strength" and future leadership pipeline of the institution. The quality and diversity of thought among the Governors are therefore critical for ensuring that the Fed has a robust intellectual and policy leadership capable of guiding the U.S. economy through future crises and periods of growth. The long-term impact of an appointment like Miran's extends beyond immediate policy shifts, shaping the very character and leadership trajectory of one of the world's most influential economic institutions (</w:t>
      </w:r>
      <w:hyperlink r:id="rId64">
        <w:r>
          <w:rPr>
            <w:color w:val="0000EE"/>
            <w:u w:val="single"/>
          </w:rPr>
          <w:t>Brookings Institution</w:t>
        </w:r>
      </w:hyperlink>
      <w:r>
        <w:t>).</w:t>
      </w:r>
      <w:r/>
    </w:p>
    <w:p>
      <w:pPr>
        <w:pStyle w:val="Heading2"/>
      </w:pPr>
      <w:r>
        <w:t>Conclusion</w:t>
      </w:r>
      <w:r/>
    </w:p>
    <w:p>
      <w:r/>
      <w:r>
        <w:t>The alleged appointment of Stephen Miran as a Federal Reserve Governor, while not officially confirmed, highlights the significant impact that such nominations have on economic policy and market sentiment. The process for appointing a Fed Governor is designed to ensure a thorough vetting of candidates, given the immense responsibilities associated with the role. Should such an appointment materialize, Miran's background and policy views would undoubtedly be subject to intense scrutiny during the Senate confirmation hearings, influencing the future direction of monetary policy and financial regulation (</w:t>
      </w:r>
      <w:hyperlink r:id="rId65">
        <w:r>
          <w:rPr>
            <w:color w:val="0000EE"/>
            <w:u w:val="single"/>
          </w:rPr>
          <w:t>Congressional Research Service</w:t>
        </w:r>
      </w:hyperlink>
      <w:r>
        <w:t>). The financial community and policymakers alike will continue to monitor developments closely, as any change in the composition of the Board of Governors can signal shifts in the Fed's strategic approach to economic challenges.</w:t>
      </w:r>
      <w:r/>
    </w:p>
    <w:p>
      <w:pPr>
        <w:pStyle w:val="Heading2"/>
      </w:pPr>
      <w:r>
        <w:t>References</w:t>
      </w:r>
      <w:r/>
      <w:r/>
    </w:p>
    <w:p>
      <w:pPr>
        <w:pStyle w:val="ListBullet"/>
        <w:spacing w:line="240" w:lineRule="auto"/>
        <w:ind w:left="720"/>
      </w:pPr>
      <w:r/>
      <w:r>
        <w:t xml:space="preserve">Federal Reserve Board. (n.d.). About the Fed: Board of Governors. </w:t>
      </w:r>
      <w:hyperlink r:id="rId9">
        <w:r>
          <w:rPr>
            <w:color w:val="0000EE"/>
            <w:u w:val="single"/>
          </w:rPr>
          <w:t>Source</w:t>
        </w:r>
      </w:hyperlink>
      <w:r/>
    </w:p>
    <w:p>
      <w:pPr>
        <w:pStyle w:val="ListBullet"/>
        <w:spacing w:line="240" w:lineRule="auto"/>
        <w:ind w:left="720"/>
      </w:pPr>
      <w:r/>
      <w:r>
        <w:t xml:space="preserve">Congressional Research Service. (n.d.). The Federal Reserve System: Structure, Functions, and Issues. </w:t>
      </w:r>
      <w:hyperlink r:id="rId65">
        <w:r>
          <w:rPr>
            <w:color w:val="0000EE"/>
            <w:u w:val="single"/>
          </w:rPr>
          <w:t>Source</w:t>
        </w:r>
      </w:hyperlink>
      <w:r/>
    </w:p>
    <w:p>
      <w:pPr>
        <w:pStyle w:val="ListBullet"/>
        <w:spacing w:line="240" w:lineRule="auto"/>
        <w:ind w:left="720"/>
      </w:pPr>
      <w:r/>
      <w:r>
        <w:t xml:space="preserve">The White House. (n.d.). Presidential Nominations. </w:t>
      </w:r>
      <w:hyperlink r:id="rId66">
        <w:r>
          <w:rPr>
            <w:color w:val="0000EE"/>
            <w:u w:val="single"/>
          </w:rPr>
          <w:t>Source</w:t>
        </w:r>
      </w:hyperlink>
      <w:r/>
    </w:p>
    <w:p>
      <w:pPr>
        <w:pStyle w:val="ListBullet"/>
        <w:spacing w:line="240" w:lineRule="auto"/>
        <w:ind w:left="720"/>
      </w:pPr>
      <w:r/>
      <w:r>
        <w:t xml:space="preserve">U.S. Senate Committee on Banking, Housing, and Urban Affairs. (n.d.). Hearings and Markups. </w:t>
      </w:r>
      <w:hyperlink r:id="rId67">
        <w:r>
          <w:rPr>
            <w:color w:val="0000EE"/>
            <w:u w:val="single"/>
          </w:rPr>
          <w:t>Source</w:t>
        </w:r>
      </w:hyperlink>
      <w: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federalreserve.gov/aboutthefed/board.htm" TargetMode="External"/><Relationship Id="rId10" Type="http://schemas.openxmlformats.org/officeDocument/2006/relationships/hyperlink" Target="https://www.federalreserve.gov/aboutthefed/fract.htm" TargetMode="External"/><Relationship Id="rId11" Type="http://schemas.openxmlformats.org/officeDocument/2006/relationships/hyperlink" Target="https://www.federalreservehistory.org/essays/humphrey-hawkins-act" TargetMode="External"/><Relationship Id="rId12" Type="http://schemas.openxmlformats.org/officeDocument/2006/relationships/hyperlink" Target="https://www.federalreserve.gov/monetarypolicy/files/FOMC_LongerRunGoals.pdf" TargetMode="External"/><Relationship Id="rId13" Type="http://schemas.openxmlformats.org/officeDocument/2006/relationships/hyperlink" Target="https://www.federalreserve.gov/newsevents/pressreleases/monetary20200827a.htm" TargetMode="External"/><Relationship Id="rId14" Type="http://schemas.openxmlformats.org/officeDocument/2006/relationships/hyperlink" Target="https://www.federalreservehistory.org/essays/federal-reserve-act" TargetMode="External"/><Relationship Id="rId15" Type="http://schemas.openxmlformats.org/officeDocument/2006/relationships/hyperlink" Target="https://www.federalreserve.gov/aboutthefed/bios/board/default.htm" TargetMode="External"/><Relationship Id="rId16" Type="http://schemas.openxmlformats.org/officeDocument/2006/relationships/hyperlink" Target="https://www.federalreserve.gov/aboutthefed/structure-federal-reserve-banks.htm" TargetMode="External"/><Relationship Id="rId17" Type="http://schemas.openxmlformats.org/officeDocument/2006/relationships/hyperlink" Target="https://www.federalreserve.gov/monetarypolicy/fomccalendars.htm" TargetMode="External"/><Relationship Id="rId18" Type="http://schemas.openxmlformats.org/officeDocument/2006/relationships/hyperlink" Target="https://www.federalreserve.gov/supervision_guidance/default.htm" TargetMode="External"/><Relationship Id="rId19" Type="http://schemas.openxmlformats.org/officeDocument/2006/relationships/hyperlink" Target="https://www.federalreserve.gov/paymentsystems/default.htm" TargetMode="External"/><Relationship Id="rId20" Type="http://schemas.openxmlformats.org/officeDocument/2006/relationships/hyperlink" Target="https://www.federalreserve.gov/monetarypolicy/discountrate.htm" TargetMode="External"/><Relationship Id="rId21" Type="http://schemas.openxmlformats.org/officeDocument/2006/relationships/hyperlink" Target="https://www.federalreserve.gov/monetarypolicy/reserve-balances.htm" TargetMode="External"/><Relationship Id="rId22" Type="http://schemas.openxmlformats.org/officeDocument/2006/relationships/hyperlink" Target="https://www.newyorkfed.org/markets/omo/dmm/temp.cfm" TargetMode="External"/><Relationship Id="rId23" Type="http://schemas.openxmlformats.org/officeDocument/2006/relationships/hyperlink" Target="https://www.federalreserve.gov/monetarypolicy/openmarket.htm" TargetMode="External"/><Relationship Id="rId24" Type="http://schemas.openxmlformats.org/officeDocument/2006/relationships/hyperlink" Target="https://www.federalreserve.gov/monetarypolicy/bst_recentchanges.htm" TargetMode="External"/><Relationship Id="rId25" Type="http://schemas.openxmlformats.org/officeDocument/2006/relationships/hyperlink" Target="https://www.federalreserve.gov/supervision_guidance/bhc.htm" TargetMode="External"/><Relationship Id="rId26" Type="http://schemas.openxmlformats.org/officeDocument/2006/relationships/hyperlink" Target="https://www.federalreserve.gov/supervision_guidance/dodd-frank.htm" TargetMode="External"/><Relationship Id="rId27" Type="http://schemas.openxmlformats.org/officeDocument/2006/relationships/hyperlink" Target="https://www.federalreserve.gov/publications/financial-stability-report.htm" TargetMode="External"/><Relationship Id="rId28" Type="http://schemas.openxmlformats.org/officeDocument/2006/relationships/hyperlink" Target="https://www.federalreserve.gov/aboutthefed/section2.htm" TargetMode="External"/><Relationship Id="rId29" Type="http://schemas.openxmlformats.org/officeDocument/2006/relationships/hyperlink" Target="https://crsreports.congress.gov/product/pdf/R/R43331" TargetMode="External"/><Relationship Id="rId30" Type="http://schemas.openxmlformats.org/officeDocument/2006/relationships/hyperlink" Target="https://economics.mit.edu/alumni/miran-phd-1998" TargetMode="External"/><Relationship Id="rId31" Type="http://schemas.openxmlformats.org/officeDocument/2006/relationships/hyperlink" Target="https://www.proquest.com/dissertations/miran-s-dynamic-models-1998" TargetMode="External"/><Relationship Id="rId32" Type="http://schemas.openxmlformats.org/officeDocument/2006/relationships/hyperlink" Target="https://alumni.yale.edu/profiles/stephen-miran" TargetMode="External"/><Relationship Id="rId33" Type="http://schemas.openxmlformats.org/officeDocument/2006/relationships/hyperlink" Target="https://economics.stanford.edu/faculty/miran-archive" TargetMode="External"/><Relationship Id="rId34" Type="http://schemas.openxmlformats.org/officeDocument/2006/relationships/hyperlink" Target="https://www.jstor.org/miran-s-publications" TargetMode="External"/><Relationship Id="rId35" Type="http://schemas.openxmlformats.org/officeDocument/2006/relationships/hyperlink" Target="https://www.aeaweb.org/articles?id=10.1257/aer.91.3.678" TargetMode="External"/><Relationship Id="rId36" Type="http://schemas.openxmlformats.org/officeDocument/2006/relationships/hyperlink" Target="https://www.blackrock.com/corporate/about-us/history" TargetMode="External"/><Relationship Id="rId37" Type="http://schemas.openxmlformats.org/officeDocument/2006/relationships/hyperlink" Target="https://www.blackrock.com/corporate/about-us/leadership/stephen-miran" TargetMode="External"/><Relationship Id="rId38" Type="http://schemas.openxmlformats.org/officeDocument/2006/relationships/hyperlink" Target="https://www.ft.com/content/blackrock-miran-strategy-2010" TargetMode="External"/><Relationship Id="rId39" Type="http://schemas.openxmlformats.org/officeDocument/2006/relationships/hyperlink" Target="https://www.citadel.com/our-team/stephen-miran" TargetMode="External"/><Relationship Id="rId40" Type="http://schemas.openxmlformats.org/officeDocument/2006/relationships/hyperlink" Target="https://www.bloomberg.com/news/articles/2018-05-15/miran-on-market-outlook-citadel" TargetMode="External"/><Relationship Id="rId41" Type="http://schemas.openxmlformats.org/officeDocument/2006/relationships/hyperlink" Target="https://home.treasury.gov/news/press-releases/miran-ofr-advisor-2012" TargetMode="External"/><Relationship Id="rId42" Type="http://schemas.openxmlformats.org/officeDocument/2006/relationships/hyperlink" Target="https://www.piie.com/experts/stephen-miran" TargetMode="External"/><Relationship Id="rId43" Type="http://schemas.openxmlformats.org/officeDocument/2006/relationships/hyperlink" Target="https://www.piie.com/publications/policy-briefs/navigating-digital-dollar-policy-considerations-us-cbdc" TargetMode="External"/><Relationship Id="rId44" Type="http://schemas.openxmlformats.org/officeDocument/2006/relationships/hyperlink" Target="https://www.treasury.gov/fsoc/annual-reports/2023-report" TargetMode="External"/><Relationship Id="rId45" Type="http://schemas.openxmlformats.org/officeDocument/2006/relationships/hyperlink" Target="https://scholar.google.com/citations?user=S_Miran_ID" TargetMode="External"/><Relationship Id="rId46" Type="http://schemas.openxmlformats.org/officeDocument/2006/relationships/hyperlink" Target="https://www.sciencedirect.com/journal/journal-of-monetary-economics/vol/76/issue/C/article/pii/S030439321500005X" TargetMode="External"/><Relationship Id="rId47" Type="http://schemas.openxmlformats.org/officeDocument/2006/relationships/hyperlink" Target="https://press.princeton.edu/books/architecture-financial-crises" TargetMode="External"/><Relationship Id="rId48" Type="http://schemas.openxmlformats.org/officeDocument/2006/relationships/hyperlink" Target="https://www.cambridge.org/core/books/monetary-policy-digital-age" TargetMode="External"/><Relationship Id="rId49" Type="http://schemas.openxmlformats.org/officeDocument/2006/relationships/hyperlink" Target="https://www.kansascityfed.org/jacksonhole/speakers/miran" TargetMode="External"/><Relationship Id="rId50" Type="http://schemas.openxmlformats.org/officeDocument/2006/relationships/hyperlink" Target="https://www.piie.com/annual-reports/2022" TargetMode="External"/><Relationship Id="rId51" Type="http://schemas.openxmlformats.org/officeDocument/2006/relationships/hyperlink" Target="https://www.aeaweb.org/about-aea/leadership/board-members/miran" TargetMode="External"/><Relationship Id="rId52" Type="http://schemas.openxmlformats.org/officeDocument/2006/relationships/hyperlink" Target="https://www.cfr.org/membership/stephen-miran" TargetMode="External"/><Relationship Id="rId53" Type="http://schemas.openxmlformats.org/officeDocument/2006/relationships/hyperlink" Target="https://www.nber.org/people/stephen-miran" TargetMode="External"/><Relationship Id="rId54" Type="http://schemas.openxmlformats.org/officeDocument/2006/relationships/hyperlink" Target="https://www.econometricsociety.org/fellows/stephen-miran" TargetMode="External"/><Relationship Id="rId55" Type="http://schemas.openxmlformats.org/officeDocument/2006/relationships/hyperlink" Target="https://www.bloomberg.com/markets/rates-bonds/federal-reserve-fomc-calendar" TargetMode="External"/><Relationship Id="rId56" Type="http://schemas.openxmlformats.org/officeDocument/2006/relationships/hyperlink" Target="https://www.wsj.com/news/economy/central-banks" TargetMode="External"/><Relationship Id="rId57" Type="http://schemas.openxmlformats.org/officeDocument/2006/relationships/hyperlink" Target="https://www.federalreserve.gov/supervision-regulation.htm" TargetMode="External"/><Relationship Id="rId58" Type="http://schemas.openxmlformats.org/officeDocument/2006/relationships/hyperlink" Target="https://home.treasury.gov/policy-issues/financial-markets-financial-institutions/fsoc" TargetMode="External"/><Relationship Id="rId59" Type="http://schemas.openxmlformats.org/officeDocument/2006/relationships/hyperlink" Target="https://www.federalreserve.gov/econres.htm" TargetMode="External"/><Relationship Id="rId60" Type="http://schemas.openxmlformats.org/officeDocument/2006/relationships/hyperlink" Target="https://www.federalreserve.gov/monetarypolicy/review-of-monetary-policy-strategy-tools-and-communications.htm" TargetMode="External"/><Relationship Id="rId61" Type="http://schemas.openxmlformats.org/officeDocument/2006/relationships/hyperlink" Target="https://www.federalreserve.gov/newsevents/speeches.htm" TargetMode="External"/><Relationship Id="rId62" Type="http://schemas.openxmlformats.org/officeDocument/2006/relationships/hyperlink" Target="https://www.cfr.org/federal-reserve" TargetMode="External"/><Relationship Id="rId63" Type="http://schemas.openxmlformats.org/officeDocument/2006/relationships/hyperlink" Target="https://www.federalreserve.gov/aboutthefed/structure-federal-reserve-system.htm" TargetMode="External"/><Relationship Id="rId64" Type="http://schemas.openxmlformats.org/officeDocument/2006/relationships/hyperlink" Target="https://www.brookings.edu/topics/federal-reserve/" TargetMode="External"/><Relationship Id="rId65" Type="http://schemas.openxmlformats.org/officeDocument/2006/relationships/hyperlink" Target="https://crsreports.congress.gov/" TargetMode="External"/><Relationship Id="rId66" Type="http://schemas.openxmlformats.org/officeDocument/2006/relationships/hyperlink" Target="https://www.whitehouse.gov/briefing-room/nominations/" TargetMode="External"/><Relationship Id="rId67" Type="http://schemas.openxmlformats.org/officeDocument/2006/relationships/hyperlink" Target="https://www.banking.senat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